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67B1" w14:textId="77777777" w:rsidR="00256DEE" w:rsidRDefault="00256DEE" w:rsidP="00256DEE">
      <w:pPr>
        <w:keepNext/>
        <w:keepLines/>
        <w:spacing w:after="0" w:line="240" w:lineRule="auto"/>
        <w:outlineLvl w:val="0"/>
        <w:rPr>
          <w:rFonts w:ascii="Arial" w:eastAsia="Times New Roman" w:hAnsi="Arial" w:cs="Times New Roman"/>
          <w:b/>
          <w:bCs/>
          <w:sz w:val="28"/>
          <w:szCs w:val="28"/>
          <w:lang w:val="en-GB"/>
        </w:rPr>
      </w:pPr>
    </w:p>
    <w:p w14:paraId="0939F032" w14:textId="5F2C6DB0" w:rsidR="00A65430" w:rsidRDefault="00A65430" w:rsidP="00A65430">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8240" behindDoc="1" locked="0" layoutInCell="1" allowOverlap="1" wp14:anchorId="785252A8" wp14:editId="42916715">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26579645"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9645" name="Picture 1" descr="A rainbow colored swirly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0EC056B4" w14:textId="77777777" w:rsidR="00A65430" w:rsidRDefault="00A65430" w:rsidP="00A65430">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31CB89EA" w14:textId="77777777" w:rsidR="00A65430" w:rsidRDefault="00A65430" w:rsidP="00152885">
      <w:pPr>
        <w:keepNext/>
        <w:keepLines/>
        <w:spacing w:after="0" w:line="240" w:lineRule="auto"/>
        <w:jc w:val="center"/>
        <w:outlineLvl w:val="0"/>
        <w:rPr>
          <w:rFonts w:ascii="Arial" w:eastAsia="Times New Roman" w:hAnsi="Arial" w:cs="Times New Roman"/>
          <w:b/>
          <w:bCs/>
          <w:sz w:val="28"/>
          <w:szCs w:val="28"/>
          <w:lang w:val="en-GB"/>
        </w:rPr>
      </w:pPr>
    </w:p>
    <w:p w14:paraId="09F83C66" w14:textId="46C5EABF" w:rsidR="00410DEF" w:rsidRPr="009236E8" w:rsidRDefault="00B62EF0" w:rsidP="00152885">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ESCORTED VISITS, TRIPS AND HOLIDAYS</w:t>
      </w:r>
      <w:r w:rsidR="00127BB2">
        <w:rPr>
          <w:rFonts w:ascii="Arial" w:eastAsia="Times New Roman" w:hAnsi="Arial" w:cs="Times New Roman"/>
          <w:b/>
          <w:bCs/>
          <w:sz w:val="28"/>
          <w:szCs w:val="28"/>
          <w:lang w:val="en-GB"/>
        </w:rPr>
        <w:t xml:space="preserve"> </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7E8191C6" w14:textId="77777777" w:rsidR="00A20676" w:rsidRDefault="00A20676" w:rsidP="00A20676">
      <w:pPr>
        <w:keepNext/>
        <w:keepLines/>
        <w:widowControl w:val="0"/>
        <w:suppressAutoHyphens/>
        <w:autoSpaceDN w:val="0"/>
        <w:textAlignment w:val="baseline"/>
        <w:outlineLvl w:val="0"/>
        <w:rPr>
          <w:rStyle w:val="Hyperlink"/>
          <w:rFonts w:ascii="Arial" w:eastAsia="Arial" w:hAnsi="Arial" w:cs="Arial"/>
          <w:b/>
          <w:bCs/>
          <w:kern w:val="3"/>
          <w:sz w:val="24"/>
          <w:szCs w:val="24"/>
          <w:lang w:bidi="en-US"/>
        </w:rPr>
      </w:pPr>
    </w:p>
    <w:p w14:paraId="7844AFD1" w14:textId="7F085AED" w:rsidR="00B14A79" w:rsidRDefault="00B14A79" w:rsidP="00B14A79">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B14A79">
        <w:rPr>
          <w:rFonts w:ascii="Arial" w:eastAsia="HGGothicM" w:hAnsi="Arial" w:cs="Arial"/>
          <w:b/>
          <w:bCs/>
          <w:color w:val="6076B4"/>
          <w:sz w:val="24"/>
          <w:szCs w:val="24"/>
          <w:lang w:bidi="en-US"/>
        </w:rPr>
        <w:t>Scope</w:t>
      </w:r>
    </w:p>
    <w:p w14:paraId="3649A076" w14:textId="17C2AB34" w:rsidR="001A477C" w:rsidRPr="00C273E0" w:rsidRDefault="008F5B0A" w:rsidP="00C273E0">
      <w:pPr>
        <w:pStyle w:val="WPBullet"/>
        <w:rPr>
          <w:b/>
          <w:bCs/>
          <w:lang w:bidi="en-US"/>
        </w:rPr>
      </w:pPr>
      <w:r w:rsidRPr="00C273E0">
        <w:rPr>
          <w:b/>
          <w:bCs/>
          <w:lang w:bidi="en-US"/>
        </w:rPr>
        <w:t>Policy Statement</w:t>
      </w:r>
    </w:p>
    <w:p w14:paraId="61193272" w14:textId="63BBFCA3" w:rsidR="008F5B0A" w:rsidRPr="00C273E0" w:rsidRDefault="008F5B0A" w:rsidP="00C273E0">
      <w:pPr>
        <w:pStyle w:val="WPBullet"/>
        <w:rPr>
          <w:b/>
          <w:bCs/>
          <w:lang w:bidi="en-US"/>
        </w:rPr>
      </w:pPr>
      <w:r w:rsidRPr="00C273E0">
        <w:rPr>
          <w:b/>
          <w:bCs/>
          <w:lang w:bidi="en-US"/>
        </w:rPr>
        <w:t>The Policy</w:t>
      </w:r>
    </w:p>
    <w:p w14:paraId="3DD7E81C" w14:textId="01757BC3" w:rsidR="00B62EF0" w:rsidRPr="00B62EF0" w:rsidRDefault="00B62EF0" w:rsidP="00C273E0">
      <w:pPr>
        <w:pStyle w:val="WPBullet"/>
        <w:rPr>
          <w:lang w:bidi="en-US"/>
        </w:rPr>
      </w:pPr>
      <w:r w:rsidRPr="00B62EF0">
        <w:rPr>
          <w:lang w:bidi="en-US"/>
        </w:rPr>
        <w:t>Our Approach</w:t>
      </w:r>
    </w:p>
    <w:p w14:paraId="1705574A" w14:textId="2F5A5AD0" w:rsidR="008F5B0A" w:rsidRPr="00C273E0" w:rsidRDefault="008F5B0A" w:rsidP="00C273E0">
      <w:pPr>
        <w:pStyle w:val="WPBullet"/>
        <w:rPr>
          <w:b/>
          <w:bCs/>
          <w:lang w:bidi="en-US"/>
        </w:rPr>
      </w:pPr>
      <w:r w:rsidRPr="00C273E0">
        <w:rPr>
          <w:b/>
          <w:bCs/>
          <w:lang w:bidi="en-US"/>
        </w:rPr>
        <w:t>Related Policies</w:t>
      </w:r>
    </w:p>
    <w:p w14:paraId="1B5D2067" w14:textId="11548A84" w:rsidR="008F5B0A" w:rsidRPr="00C273E0" w:rsidRDefault="008F5B0A" w:rsidP="00C273E0">
      <w:pPr>
        <w:pStyle w:val="WPBullet"/>
        <w:rPr>
          <w:b/>
          <w:bCs/>
          <w:lang w:bidi="en-US"/>
        </w:rPr>
      </w:pPr>
      <w:r w:rsidRPr="00C273E0">
        <w:rPr>
          <w:b/>
          <w:bCs/>
          <w:lang w:bidi="en-US"/>
        </w:rPr>
        <w:t>Related Guidance</w:t>
      </w:r>
    </w:p>
    <w:p w14:paraId="7AB16E2B" w14:textId="55550546" w:rsidR="00D6383C" w:rsidRPr="00C273E0" w:rsidRDefault="008F5B0A" w:rsidP="00C273E0">
      <w:pPr>
        <w:pStyle w:val="WPBullet"/>
        <w:rPr>
          <w:b/>
          <w:bCs/>
          <w:lang w:bidi="en-US"/>
        </w:rPr>
      </w:pPr>
      <w:r w:rsidRPr="00C273E0">
        <w:rPr>
          <w:b/>
          <w:bCs/>
          <w:lang w:bidi="en-US"/>
        </w:rPr>
        <w:t>Training Statement</w:t>
      </w:r>
    </w:p>
    <w:p w14:paraId="03625616" w14:textId="44A29D0A" w:rsidR="00633733" w:rsidRDefault="00B14A79" w:rsidP="00B14A79">
      <w:pPr>
        <w:keepNext/>
        <w:keepLines/>
        <w:spacing w:before="360" w:after="0" w:line="240" w:lineRule="auto"/>
        <w:outlineLvl w:val="0"/>
        <w:rPr>
          <w:rFonts w:ascii="Arial" w:eastAsia="HGGothicM" w:hAnsi="Arial" w:cs="Arial"/>
          <w:b/>
          <w:bCs/>
          <w:color w:val="6076B4"/>
          <w:sz w:val="24"/>
          <w:szCs w:val="24"/>
          <w:lang w:bidi="en-US"/>
        </w:rPr>
      </w:pPr>
      <w:r w:rsidRPr="00B14A79">
        <w:rPr>
          <w:rFonts w:ascii="Arial" w:eastAsia="HGGothicM" w:hAnsi="Arial" w:cs="Arial"/>
          <w:b/>
          <w:bCs/>
          <w:color w:val="6076B4"/>
          <w:sz w:val="24"/>
          <w:szCs w:val="24"/>
          <w:lang w:bidi="en-US"/>
        </w:rPr>
        <w:t>Policy Statement</w:t>
      </w:r>
    </w:p>
    <w:p w14:paraId="23DA0D6C" w14:textId="50A9A88D" w:rsidR="00DE2850" w:rsidRPr="00DE2850" w:rsidRDefault="00DE2850" w:rsidP="00C273E0">
      <w:pPr>
        <w:pStyle w:val="WPParagraph"/>
      </w:pPr>
      <w:r w:rsidRPr="00DE2850">
        <w:t>Historically,</w:t>
      </w:r>
      <w:r w:rsidR="00D44AD9">
        <w:t xml:space="preserve"> </w:t>
      </w:r>
      <w:r w:rsidR="00877EBB">
        <w:t>a</w:t>
      </w:r>
      <w:r w:rsidR="00D530D4">
        <w:t xml:space="preserve">dults and </w:t>
      </w:r>
      <w:r w:rsidR="00D44AD9">
        <w:t>older people</w:t>
      </w:r>
      <w:r w:rsidRPr="00DE2850">
        <w:t xml:space="preserve"> </w:t>
      </w:r>
      <w:r w:rsidR="00D530D4">
        <w:t xml:space="preserve">with care needs </w:t>
      </w:r>
      <w:r w:rsidRPr="00DE2850">
        <w:t xml:space="preserve">have faced poor life chances, largely due to social exclusion. This has been a major factor in causing many people to live a life of limited opportunity. It can contribute to a restricted sense of life possibly leading to boredom, frustration and mental illness. </w:t>
      </w:r>
    </w:p>
    <w:p w14:paraId="7F41A5D2" w14:textId="66F8154D" w:rsidR="00DE2850" w:rsidRPr="00DE2850" w:rsidRDefault="00DE2850" w:rsidP="00C273E0">
      <w:pPr>
        <w:pStyle w:val="WPParagraph"/>
        <w:rPr>
          <w:rFonts w:eastAsia="MS Mincho" w:cs="Times New Roman"/>
          <w:b/>
        </w:rPr>
      </w:pPr>
      <w:r w:rsidRPr="00DE2850">
        <w:t>Social inclusion in practical terms means working within the community to tackle and avoid circumstances and problems that lead to social exclusion. It is the equal availability of opportunities to participate in activities in society that are often taken for granted by the able</w:t>
      </w:r>
      <w:r w:rsidR="00B34959">
        <w:t>-</w:t>
      </w:r>
      <w:r w:rsidRPr="00DE2850">
        <w:t>bodied.</w:t>
      </w:r>
    </w:p>
    <w:p w14:paraId="14837555" w14:textId="77777777" w:rsidR="00DE2850" w:rsidRPr="00DE2850" w:rsidRDefault="00DE2850" w:rsidP="00C273E0">
      <w:pPr>
        <w:pStyle w:val="WPParagraph"/>
      </w:pPr>
      <w:r w:rsidRPr="00DE2850">
        <w:t>Escorted visits, trips and holidays extend social inclusion into the wider community and society as a whole. All enhance wellbeing.</w:t>
      </w:r>
    </w:p>
    <w:p w14:paraId="12390417" w14:textId="2A592E82" w:rsidR="00DE2850" w:rsidRPr="00DE2850" w:rsidRDefault="00DE2850" w:rsidP="00C273E0">
      <w:pPr>
        <w:pStyle w:val="WPParagraph"/>
      </w:pPr>
      <w:r w:rsidRPr="00DE2850">
        <w:t xml:space="preserve">No individual can be coerced into engaging with the wider society, but often it is the obstacles they have to overcome </w:t>
      </w:r>
      <w:r w:rsidR="001952B6" w:rsidRPr="00DE2850">
        <w:t>e.g.,</w:t>
      </w:r>
      <w:r w:rsidRPr="00DE2850">
        <w:t xml:space="preserve"> transport, access, availability of escort that are the reasons for exclusion, not their willingness to participate.</w:t>
      </w:r>
    </w:p>
    <w:p w14:paraId="2D6F59C8" w14:textId="68048E9F" w:rsidR="001B2A6E" w:rsidRPr="00DE2850" w:rsidRDefault="00DE2850" w:rsidP="00C273E0">
      <w:pPr>
        <w:pStyle w:val="WPParagraph"/>
      </w:pPr>
      <w:r w:rsidRPr="00DE2850">
        <w:t>For these reasons</w:t>
      </w:r>
      <w:r w:rsidR="00B34959">
        <w:t>,</w:t>
      </w:r>
      <w:r w:rsidRPr="00DE2850">
        <w:t xml:space="preserve"> it is important that links to friendships, familial relationships, community-based groups and the wider opportunities in society are promoted, mainta</w:t>
      </w:r>
      <w:r w:rsidRPr="00DE2850">
        <w:rPr>
          <w:rFonts w:eastAsia="MS Mincho"/>
        </w:rPr>
        <w:t xml:space="preserve">ined </w:t>
      </w:r>
      <w:r w:rsidRPr="00DE2850">
        <w:t xml:space="preserve">and pro-actively managed. This will support the regular availability of excursions that will enhance the lives of people </w:t>
      </w:r>
      <w:r w:rsidR="00ED4994">
        <w:t>in our care.</w:t>
      </w:r>
    </w:p>
    <w:p w14:paraId="46B44B5E" w14:textId="680990DC" w:rsidR="00FD6EC9" w:rsidRDefault="00B14A79" w:rsidP="00B14A79">
      <w:pPr>
        <w:keepNext/>
        <w:keepLines/>
        <w:spacing w:before="360" w:after="0" w:line="240" w:lineRule="auto"/>
        <w:outlineLvl w:val="0"/>
        <w:rPr>
          <w:rFonts w:ascii="Arial" w:eastAsia="HGGothicM" w:hAnsi="Arial" w:cs="Arial"/>
          <w:b/>
          <w:bCs/>
          <w:color w:val="6076B4"/>
          <w:sz w:val="24"/>
          <w:szCs w:val="24"/>
          <w:lang w:eastAsia="en-GB"/>
        </w:rPr>
      </w:pPr>
      <w:r w:rsidRPr="00B14A79">
        <w:rPr>
          <w:rFonts w:ascii="Arial" w:eastAsia="HGGothicM" w:hAnsi="Arial" w:cs="Arial"/>
          <w:b/>
          <w:bCs/>
          <w:color w:val="6076B4"/>
          <w:sz w:val="24"/>
          <w:szCs w:val="24"/>
          <w:lang w:eastAsia="en-GB"/>
        </w:rPr>
        <w:t>The Policy</w:t>
      </w:r>
    </w:p>
    <w:p w14:paraId="6C6D4A99" w14:textId="0BD7754F" w:rsidR="00DE2850" w:rsidRPr="00DE2850" w:rsidRDefault="00DE2850" w:rsidP="00C273E0">
      <w:pPr>
        <w:pStyle w:val="WPParagraph"/>
        <w:rPr>
          <w:rFonts w:eastAsia="MS Mincho" w:cs="Times New Roman"/>
          <w:b/>
        </w:rPr>
      </w:pPr>
      <w:r w:rsidRPr="00DE2850">
        <w:t>This organisation promotes the possibility for each individual to participate fully in escorted visits, trips and holidays as part of the support and development of their health and well</w:t>
      </w:r>
      <w:r w:rsidR="00B62EF0">
        <w:t>-</w:t>
      </w:r>
      <w:r w:rsidRPr="00DE2850">
        <w:t>being and for pleasure, leisure and adventure as appropriate to the individual’s preferences and interests.</w:t>
      </w:r>
      <w:bookmarkStart w:id="0" w:name="_Toc408410839"/>
      <w:bookmarkStart w:id="1" w:name="_Toc408496269"/>
      <w:bookmarkStart w:id="2" w:name="_Toc409431806"/>
    </w:p>
    <w:p w14:paraId="37D3ADEB" w14:textId="77777777" w:rsidR="00DE2850" w:rsidRPr="00DE2850" w:rsidRDefault="00DE2850" w:rsidP="00D363AE">
      <w:pPr>
        <w:pStyle w:val="WPHeading2"/>
      </w:pPr>
      <w:r w:rsidRPr="00DE2850">
        <w:t>Our Approach</w:t>
      </w:r>
    </w:p>
    <w:bookmarkEnd w:id="0"/>
    <w:bookmarkEnd w:id="1"/>
    <w:bookmarkEnd w:id="2"/>
    <w:p w14:paraId="4EC3DE39" w14:textId="0B9E3E1A" w:rsidR="00DE2850" w:rsidRPr="00DE2850" w:rsidRDefault="00DE2850" w:rsidP="00D363AE">
      <w:pPr>
        <w:pStyle w:val="WPParagraph"/>
        <w:rPr>
          <w:color w:val="FF0000"/>
        </w:rPr>
      </w:pPr>
      <w:r w:rsidRPr="00DE2850">
        <w:t>A full and comprehensive holistic assessment of need</w:t>
      </w:r>
      <w:r w:rsidR="00625EE7">
        <w:t>s</w:t>
      </w:r>
      <w:r w:rsidRPr="00DE2850">
        <w:t xml:space="preserve"> and interests is essential to identify what contributes to the individual’s social and emotional wellbeing and how </w:t>
      </w:r>
      <w:r w:rsidRPr="00DE2850">
        <w:lastRenderedPageBreak/>
        <w:t>these can be fulfilled.</w:t>
      </w:r>
      <w:r w:rsidRPr="00DE2850">
        <w:rPr>
          <w:color w:val="FF0000"/>
        </w:rPr>
        <w:t xml:space="preserve"> </w:t>
      </w:r>
      <w:r w:rsidRPr="00DE2850">
        <w:t>As trust builds consideration and then participation in visits, trips and holidays can become a regular part of the individual’s experience, at the pace chosen by the individual.</w:t>
      </w:r>
      <w:r w:rsidRPr="00DE2850">
        <w:rPr>
          <w:color w:val="FF0000"/>
        </w:rPr>
        <w:t xml:space="preserve"> </w:t>
      </w:r>
    </w:p>
    <w:p w14:paraId="31D920C4" w14:textId="50C1115C" w:rsidR="00DE2850" w:rsidRPr="00DE2850" w:rsidRDefault="00DE2850" w:rsidP="00D363AE">
      <w:pPr>
        <w:pStyle w:val="WPParagraph"/>
      </w:pPr>
      <w:r w:rsidRPr="00DE2850">
        <w:t xml:space="preserve">All possible visits, trips and holidays will be publicised and made available. Participation will be confirmed once appropriateness has been explored with each individual and their family/carers. As poverty is one of the biggest contributors to social </w:t>
      </w:r>
      <w:r w:rsidR="00B62EF0" w:rsidRPr="00DE2850">
        <w:t>exclusion,</w:t>
      </w:r>
      <w:r w:rsidRPr="00DE2850">
        <w:t xml:space="preserve"> we will explore all possible funding streams for individuals and groups to contribute to promoting the highest level of participation based on choice</w:t>
      </w:r>
      <w:r w:rsidR="00625EE7">
        <w:t>,</w:t>
      </w:r>
      <w:r w:rsidRPr="00DE2850">
        <w:t xml:space="preserve"> not finances. </w:t>
      </w:r>
    </w:p>
    <w:p w14:paraId="71CADE36" w14:textId="0AC684DE" w:rsidR="00DE2850" w:rsidRPr="00DE2850" w:rsidRDefault="00DE2850" w:rsidP="00D363AE">
      <w:pPr>
        <w:pStyle w:val="WPParagraph"/>
        <w:rPr>
          <w:b/>
        </w:rPr>
      </w:pPr>
      <w:r w:rsidRPr="00DE2850">
        <w:t xml:space="preserve">When exploring and developing the offers to be made to individuals and groups of people with </w:t>
      </w:r>
      <w:r w:rsidR="007E65AE">
        <w:t>care needs and physical disabilities</w:t>
      </w:r>
      <w:r w:rsidRPr="00DE2850">
        <w:t xml:space="preserve"> we will consider both designing and delivering our own visits, trips and holidays and the opportunities on offer from local, national and international companies</w:t>
      </w:r>
      <w:r w:rsidR="00256DEE">
        <w:t>.</w:t>
      </w:r>
    </w:p>
    <w:p w14:paraId="0EBBA3BF" w14:textId="4DC62C42" w:rsidR="00DE2850" w:rsidRPr="00DE2850" w:rsidRDefault="00DE2850" w:rsidP="00D363AE">
      <w:pPr>
        <w:pStyle w:val="WPParagraph"/>
      </w:pPr>
      <w:r w:rsidRPr="00DE2850">
        <w:t xml:space="preserve">As preferences are established every aspect of the escorted visit, trip or holiday will be clearly identified for each individual; recorded to ensure that every detail of the support plan is considered and applied in the planning and delivery of every event. This will safeguard that every individual </w:t>
      </w:r>
      <w:r w:rsidR="005D4CD5">
        <w:t xml:space="preserve">so they </w:t>
      </w:r>
      <w:r w:rsidRPr="00DE2850">
        <w:t>can participate to their full capacity.</w:t>
      </w:r>
    </w:p>
    <w:p w14:paraId="4F85A00A" w14:textId="1C243730" w:rsidR="00DE2850" w:rsidRPr="00DE2850" w:rsidRDefault="00DE2850" w:rsidP="00D363AE">
      <w:pPr>
        <w:pStyle w:val="WPParagraph"/>
      </w:pPr>
      <w:r w:rsidRPr="00DE2850">
        <w:t xml:space="preserve">Once an escorted visit, trip or holiday is agreed risk assessments will be completed for each individual for each excursion. We will use a standard format to record these risk assessments so there is clarity for all involved.  This will ensure that all aspects of an </w:t>
      </w:r>
      <w:r w:rsidR="00B62EF0" w:rsidRPr="00DE2850">
        <w:t>individual’s</w:t>
      </w:r>
      <w:r w:rsidRPr="00DE2850">
        <w:t xml:space="preserve"> needs are recognised while fully considering their safety.</w:t>
      </w:r>
    </w:p>
    <w:p w14:paraId="54598EAD" w14:textId="77777777" w:rsidR="00DE2850" w:rsidRPr="00DE2850" w:rsidRDefault="00DE2850" w:rsidP="00D363AE">
      <w:pPr>
        <w:pStyle w:val="WPParagraph"/>
      </w:pPr>
      <w:r w:rsidRPr="00DE2850">
        <w:t xml:space="preserve">Regular reviews of the support plan will include considering the variety and frequency of escorted visits, trips and holidays. This will ensure that individuals have regular opportunities to express their choices and are being supported to increase their social inclusion appropriate to their needs and wishes. </w:t>
      </w:r>
    </w:p>
    <w:p w14:paraId="0AC36409" w14:textId="76925CF1" w:rsidR="00DE2850" w:rsidRPr="00DE2850" w:rsidRDefault="00DE2850" w:rsidP="00D363AE">
      <w:pPr>
        <w:pStyle w:val="WPParagraph"/>
        <w:rPr>
          <w:color w:val="FF0000"/>
        </w:rPr>
      </w:pPr>
      <w:r w:rsidRPr="00DE2850">
        <w:t>Respecting an individual’s right to choose to not be included is also important, however</w:t>
      </w:r>
      <w:r w:rsidR="00D6044B">
        <w:t>,</w:t>
      </w:r>
      <w:r w:rsidRPr="00DE2850">
        <w:t xml:space="preserve"> it will be accepted that anyone can change</w:t>
      </w:r>
      <w:r w:rsidR="000D5D68">
        <w:t xml:space="preserve"> their </w:t>
      </w:r>
      <w:r w:rsidRPr="00DE2850">
        <w:t xml:space="preserve">mind. </w:t>
      </w:r>
      <w:r w:rsidR="00B34959">
        <w:t>The c</w:t>
      </w:r>
      <w:r w:rsidRPr="00DE2850">
        <w:t>ontext will always be considered, for example, it might be natural to withdraw from activities or decline the chance for a visit at times when health challenges are particularly difficult.</w:t>
      </w:r>
      <w:r w:rsidRPr="00DE2850">
        <w:rPr>
          <w:color w:val="FF0000"/>
        </w:rPr>
        <w:t xml:space="preserve"> </w:t>
      </w:r>
    </w:p>
    <w:p w14:paraId="08D05F2A" w14:textId="1B952C2B" w:rsidR="00174875" w:rsidRPr="00951AED" w:rsidRDefault="003520EE" w:rsidP="00D363AE">
      <w:pPr>
        <w:pStyle w:val="WPHeading2"/>
        <w:rPr>
          <w:lang w:val="en-GB"/>
        </w:rPr>
      </w:pPr>
      <w:r w:rsidRPr="00951AED">
        <w:rPr>
          <w:lang w:val="en-GB"/>
        </w:rPr>
        <w:t xml:space="preserve">Vehicle Usage </w:t>
      </w:r>
    </w:p>
    <w:p w14:paraId="680457E5" w14:textId="662F1B22" w:rsidR="003520EE" w:rsidRDefault="003520EE" w:rsidP="00D363AE">
      <w:pPr>
        <w:pStyle w:val="WPParagraph"/>
      </w:pPr>
      <w:r>
        <w:t>If staff use their own</w:t>
      </w:r>
      <w:r w:rsidR="0029430F">
        <w:t xml:space="preserve"> or the service </w:t>
      </w:r>
      <w:r w:rsidR="001952B6">
        <w:t>user’s</w:t>
      </w:r>
      <w:r>
        <w:t xml:space="preserve"> vehicle for e</w:t>
      </w:r>
      <w:r w:rsidR="0029430F">
        <w:t>s</w:t>
      </w:r>
      <w:r>
        <w:t>cor</w:t>
      </w:r>
      <w:r w:rsidR="0029430F">
        <w:t>t</w:t>
      </w:r>
      <w:r>
        <w:t xml:space="preserve">ed </w:t>
      </w:r>
      <w:r w:rsidR="001952B6">
        <w:t>trips,</w:t>
      </w:r>
      <w:r>
        <w:t xml:space="preserve"> then the vehicle must:</w:t>
      </w:r>
    </w:p>
    <w:p w14:paraId="30E468A5" w14:textId="7C0CEF7D" w:rsidR="0069775E" w:rsidRPr="00520C0A" w:rsidRDefault="00363045" w:rsidP="00D363AE">
      <w:pPr>
        <w:pStyle w:val="WPBullet"/>
      </w:pPr>
      <w:r>
        <w:t>Be i</w:t>
      </w:r>
      <w:r w:rsidR="003520EE" w:rsidRPr="009D6B09">
        <w:t>n a good state of repair</w:t>
      </w:r>
      <w:r w:rsidR="007E2DBE">
        <w:t>.</w:t>
      </w:r>
    </w:p>
    <w:p w14:paraId="11FD4EAF" w14:textId="11C8C4B3" w:rsidR="003520EE" w:rsidRPr="009D6B09" w:rsidRDefault="001D45CE" w:rsidP="00D363AE">
      <w:pPr>
        <w:pStyle w:val="WPBullet"/>
      </w:pPr>
      <w:r>
        <w:t>Be s</w:t>
      </w:r>
      <w:r w:rsidR="009C1EE3" w:rsidRPr="009D6B09">
        <w:t>uitable for the service user in terms of access and comfort</w:t>
      </w:r>
      <w:r w:rsidR="007E2DBE">
        <w:t>.</w:t>
      </w:r>
      <w:r w:rsidR="009C1EE3" w:rsidRPr="009D6B09">
        <w:t xml:space="preserve"> </w:t>
      </w:r>
    </w:p>
    <w:p w14:paraId="787750DA" w14:textId="766EC000" w:rsidR="009D6B09" w:rsidRDefault="0029430F" w:rsidP="00D363AE">
      <w:pPr>
        <w:pStyle w:val="WPBullet"/>
      </w:pPr>
      <w:r w:rsidRPr="009D6B09">
        <w:t>Have a valid MOT Certificate</w:t>
      </w:r>
      <w:r w:rsidR="007E2DBE">
        <w:t>.</w:t>
      </w:r>
      <w:r w:rsidRPr="009D6B09">
        <w:t xml:space="preserve"> </w:t>
      </w:r>
    </w:p>
    <w:p w14:paraId="52F30871" w14:textId="174C9AE7" w:rsidR="009D6B09" w:rsidRPr="009D6B09" w:rsidRDefault="004D71FF" w:rsidP="00D363AE">
      <w:pPr>
        <w:pStyle w:val="WPBullet"/>
      </w:pPr>
      <w:r>
        <w:t>The interior should be clean and tidy</w:t>
      </w:r>
      <w:r w:rsidR="007E2DBE">
        <w:t>.</w:t>
      </w:r>
    </w:p>
    <w:p w14:paraId="31F8149B" w14:textId="795C6BDF" w:rsidR="00520C0A" w:rsidRDefault="00520C0A" w:rsidP="00D363AE">
      <w:pPr>
        <w:pStyle w:val="WPParagraph"/>
      </w:pPr>
      <w:r>
        <w:t>Also:</w:t>
      </w:r>
    </w:p>
    <w:p w14:paraId="1E13B99D" w14:textId="47E1EC1E" w:rsidR="00520C0A" w:rsidRPr="008A4FBC" w:rsidRDefault="00767D43" w:rsidP="00D363AE">
      <w:pPr>
        <w:pStyle w:val="WPBullet"/>
      </w:pPr>
      <w:r w:rsidRPr="008A4FBC">
        <w:t>There must be written permission given by the Service User to use their private vehicle.</w:t>
      </w:r>
    </w:p>
    <w:p w14:paraId="2579268E" w14:textId="153B46B1" w:rsidR="003520EE" w:rsidRPr="008A4FBC" w:rsidRDefault="00E41C63" w:rsidP="00D363AE">
      <w:pPr>
        <w:pStyle w:val="WPBullet"/>
      </w:pPr>
      <w:r w:rsidRPr="008A4FBC">
        <w:t>The necessary insurance needs to be in place including business use.</w:t>
      </w:r>
    </w:p>
    <w:p w14:paraId="68F09E7B" w14:textId="15B785EF" w:rsidR="001551AC" w:rsidRDefault="001551AC" w:rsidP="00D363AE">
      <w:pPr>
        <w:pStyle w:val="WPParagraph"/>
      </w:pPr>
      <w:r>
        <w:t xml:space="preserve">The member of staff is liable for any costs incurred </w:t>
      </w:r>
      <w:r w:rsidR="00E12A0D">
        <w:t>d</w:t>
      </w:r>
      <w:r>
        <w:t>ue to motoring offences or parking tickets</w:t>
      </w:r>
      <w:r w:rsidR="005B4C7F">
        <w:t xml:space="preserve"> whilst carrying out escorted trips. </w:t>
      </w:r>
      <w:r>
        <w:t xml:space="preserve"> </w:t>
      </w:r>
    </w:p>
    <w:p w14:paraId="77210AFE" w14:textId="16EF08C1" w:rsidR="00010666" w:rsidRDefault="00947EFA" w:rsidP="00010666">
      <w:pPr>
        <w:pStyle w:val="WPHeading"/>
      </w:pPr>
      <w:r>
        <w:lastRenderedPageBreak/>
        <w:br/>
      </w:r>
      <w:r w:rsidR="00010666" w:rsidRPr="002E7BED">
        <w:t>Related Policies</w:t>
      </w:r>
    </w:p>
    <w:p w14:paraId="2F618FB4" w14:textId="77777777" w:rsidR="00DE2850" w:rsidRPr="00DE2850" w:rsidRDefault="00DE2850" w:rsidP="00D363AE">
      <w:pPr>
        <w:pStyle w:val="WPParagraph"/>
        <w:rPr>
          <w:rFonts w:eastAsia="MS Mincho"/>
        </w:rPr>
      </w:pPr>
      <w:r w:rsidRPr="00DE2850">
        <w:rPr>
          <w:rFonts w:eastAsia="MS Mincho"/>
        </w:rPr>
        <w:t>Adult Safeguarding</w:t>
      </w:r>
    </w:p>
    <w:p w14:paraId="4CD2A735" w14:textId="6F0735CE" w:rsidR="00DE2850" w:rsidRPr="00DE2850" w:rsidRDefault="00DE2850" w:rsidP="00D363AE">
      <w:pPr>
        <w:pStyle w:val="WPParagraph"/>
        <w:rPr>
          <w:rFonts w:eastAsia="MS Mincho"/>
        </w:rPr>
      </w:pPr>
      <w:r w:rsidRPr="00DE2850">
        <w:rPr>
          <w:rFonts w:eastAsia="MS Mincho"/>
        </w:rPr>
        <w:t>Assessment of Needs and Eligibility</w:t>
      </w:r>
      <w:r w:rsidR="00256DEE">
        <w:rPr>
          <w:rFonts w:eastAsia="MS Mincho"/>
        </w:rPr>
        <w:t xml:space="preserve"> </w:t>
      </w:r>
    </w:p>
    <w:p w14:paraId="48658CA5" w14:textId="77777777" w:rsidR="00DE2850" w:rsidRPr="00DE2850" w:rsidRDefault="00DE2850" w:rsidP="00D363AE">
      <w:pPr>
        <w:pStyle w:val="WPParagraph"/>
        <w:rPr>
          <w:rFonts w:eastAsia="MS Mincho"/>
        </w:rPr>
      </w:pPr>
      <w:r w:rsidRPr="00DE2850">
        <w:rPr>
          <w:rFonts w:eastAsia="MS Mincho"/>
        </w:rPr>
        <w:t>Autonomy and Independence</w:t>
      </w:r>
    </w:p>
    <w:p w14:paraId="7AD18176" w14:textId="77777777" w:rsidR="00DE2850" w:rsidRPr="00DE2850" w:rsidRDefault="00DE2850" w:rsidP="00D363AE">
      <w:pPr>
        <w:pStyle w:val="WPParagraph"/>
        <w:rPr>
          <w:rFonts w:eastAsia="MS Mincho"/>
        </w:rPr>
      </w:pPr>
      <w:r w:rsidRPr="00DE2850">
        <w:rPr>
          <w:rFonts w:eastAsia="MS Mincho"/>
        </w:rPr>
        <w:t>Meeting Needs</w:t>
      </w:r>
    </w:p>
    <w:p w14:paraId="52607ECE" w14:textId="77777777" w:rsidR="00DE2850" w:rsidRPr="00DE2850" w:rsidRDefault="00DE2850" w:rsidP="00D363AE">
      <w:pPr>
        <w:pStyle w:val="WPParagraph"/>
        <w:rPr>
          <w:rFonts w:eastAsia="MS Mincho"/>
        </w:rPr>
      </w:pPr>
      <w:r w:rsidRPr="00DE2850">
        <w:rPr>
          <w:rFonts w:eastAsia="MS Mincho"/>
        </w:rPr>
        <w:t xml:space="preserve">Mental Capacity Act </w:t>
      </w:r>
    </w:p>
    <w:p w14:paraId="5AED9740" w14:textId="039E47B5" w:rsidR="00DE2850" w:rsidRPr="00DE2850" w:rsidRDefault="00DE2850" w:rsidP="00D363AE">
      <w:pPr>
        <w:pStyle w:val="WPParagraph"/>
        <w:rPr>
          <w:rFonts w:eastAsia="MS Mincho"/>
        </w:rPr>
      </w:pPr>
      <w:r w:rsidRPr="00DE2850">
        <w:rPr>
          <w:rFonts w:eastAsia="MS Mincho"/>
        </w:rPr>
        <w:t>Person</w:t>
      </w:r>
      <w:r w:rsidR="00B34959">
        <w:rPr>
          <w:rFonts w:eastAsia="MS Mincho"/>
        </w:rPr>
        <w:t>-</w:t>
      </w:r>
      <w:r w:rsidRPr="00DE2850">
        <w:rPr>
          <w:rFonts w:eastAsia="MS Mincho"/>
        </w:rPr>
        <w:t>Centred Care and Support Planning</w:t>
      </w:r>
    </w:p>
    <w:p w14:paraId="7997A491" w14:textId="67D05A19" w:rsidR="00DE2850" w:rsidRDefault="00DE2850" w:rsidP="00D363AE">
      <w:pPr>
        <w:pStyle w:val="WPParagraph"/>
        <w:rPr>
          <w:b/>
          <w:bCs/>
          <w:color w:val="365F91" w:themeColor="accent1" w:themeShade="BF"/>
          <w:lang w:eastAsia="en-GB" w:bidi="en-US"/>
        </w:rPr>
      </w:pPr>
      <w:r w:rsidRPr="00DE2850">
        <w:rPr>
          <w:rFonts w:eastAsia="MS Mincho"/>
        </w:rPr>
        <w:t>Social Inclusion</w:t>
      </w:r>
    </w:p>
    <w:p w14:paraId="148DF250" w14:textId="13ECC358" w:rsidR="005A5110" w:rsidRDefault="00947EFA" w:rsidP="005A5110">
      <w:pPr>
        <w:pStyle w:val="WPHeading"/>
      </w:pPr>
      <w:r>
        <w:br/>
      </w:r>
      <w:r w:rsidR="005A5110" w:rsidRPr="002E7BED">
        <w:t xml:space="preserve">Related </w:t>
      </w:r>
      <w:r w:rsidR="005A5110">
        <w:t>Guidance</w:t>
      </w:r>
    </w:p>
    <w:p w14:paraId="037FFF62" w14:textId="77777777" w:rsidR="00572461" w:rsidRDefault="00FD1A80" w:rsidP="00572461">
      <w:pPr>
        <w:pStyle w:val="WPBullet"/>
        <w:numPr>
          <w:ilvl w:val="0"/>
          <w:numId w:val="0"/>
        </w:numPr>
        <w:spacing w:before="0" w:after="0" w:line="240" w:lineRule="auto"/>
        <w:ind w:left="360" w:hanging="360"/>
        <w:contextualSpacing w:val="0"/>
      </w:pPr>
      <w:r w:rsidRPr="00C845DD">
        <w:t>Accessible Britain</w:t>
      </w:r>
    </w:p>
    <w:p w14:paraId="7C403060" w14:textId="466B834E" w:rsidR="00C845DD" w:rsidRPr="00C845DD" w:rsidRDefault="00000000" w:rsidP="00572461">
      <w:pPr>
        <w:pStyle w:val="WPBullet"/>
        <w:numPr>
          <w:ilvl w:val="0"/>
          <w:numId w:val="0"/>
        </w:numPr>
        <w:spacing w:before="0" w:after="0" w:line="240" w:lineRule="auto"/>
        <w:ind w:left="360" w:hanging="360"/>
        <w:contextualSpacing w:val="0"/>
        <w:rPr>
          <w:rStyle w:val="Hyperlink"/>
          <w:rFonts w:eastAsia="Times New Roman"/>
          <w:b/>
          <w:bCs/>
          <w:color w:val="365F91" w:themeColor="accent1" w:themeShade="BF"/>
          <w:u w:val="none"/>
          <w:lang w:eastAsia="en-GB"/>
        </w:rPr>
      </w:pPr>
      <w:hyperlink r:id="rId12" w:history="1">
        <w:r w:rsidR="00572461" w:rsidRPr="00CF4435">
          <w:rPr>
            <w:rStyle w:val="Hyperlink"/>
            <w:rFonts w:eastAsia="MS Mincho"/>
          </w:rPr>
          <w:t>https://www.motability.co.uk/rough_guide_to_accessible_britain.pdf</w:t>
        </w:r>
      </w:hyperlink>
    </w:p>
    <w:p w14:paraId="709695BD" w14:textId="77777777" w:rsidR="00C845DD" w:rsidRPr="00C845DD" w:rsidRDefault="00C845DD" w:rsidP="005A5110">
      <w:pPr>
        <w:pStyle w:val="WPBullet"/>
        <w:numPr>
          <w:ilvl w:val="0"/>
          <w:numId w:val="0"/>
        </w:numPr>
        <w:spacing w:before="0" w:after="0" w:line="240" w:lineRule="auto"/>
        <w:contextualSpacing w:val="0"/>
        <w:rPr>
          <w:rStyle w:val="Hyperlink"/>
          <w:rFonts w:eastAsia="Times New Roman"/>
          <w:b/>
          <w:bCs/>
          <w:color w:val="365F91" w:themeColor="accent1" w:themeShade="BF"/>
          <w:u w:val="none"/>
          <w:lang w:eastAsia="en-GB"/>
        </w:rPr>
      </w:pPr>
    </w:p>
    <w:p w14:paraId="40293638" w14:textId="77777777" w:rsidR="00572461" w:rsidRDefault="00C845DD" w:rsidP="00572461">
      <w:pPr>
        <w:pStyle w:val="WPBullet"/>
        <w:numPr>
          <w:ilvl w:val="0"/>
          <w:numId w:val="0"/>
        </w:numPr>
        <w:spacing w:before="0" w:after="0" w:line="240" w:lineRule="auto"/>
        <w:ind w:left="360" w:hanging="360"/>
        <w:contextualSpacing w:val="0"/>
        <w:rPr>
          <w:rFonts w:eastAsia="Times New Roman"/>
          <w:lang w:eastAsia="en-GB"/>
        </w:rPr>
      </w:pPr>
      <w:r w:rsidRPr="00C845DD">
        <w:rPr>
          <w:rFonts w:eastAsia="Times New Roman"/>
          <w:lang w:eastAsia="en-GB"/>
        </w:rPr>
        <w:t xml:space="preserve">Involvement and Inclusion promoting dignity in </w:t>
      </w:r>
      <w:proofErr w:type="gramStart"/>
      <w:r w:rsidRPr="00C845DD">
        <w:rPr>
          <w:rFonts w:eastAsia="Times New Roman"/>
          <w:lang w:eastAsia="en-GB"/>
        </w:rPr>
        <w:t>care</w:t>
      </w:r>
      <w:proofErr w:type="gramEnd"/>
    </w:p>
    <w:p w14:paraId="3BF0EFEB" w14:textId="08084F76" w:rsidR="00C845DD" w:rsidRDefault="00000000" w:rsidP="00572461">
      <w:pPr>
        <w:pStyle w:val="WPBullet"/>
        <w:numPr>
          <w:ilvl w:val="0"/>
          <w:numId w:val="0"/>
        </w:numPr>
        <w:spacing w:before="0" w:after="0" w:line="240" w:lineRule="auto"/>
        <w:ind w:left="360" w:hanging="360"/>
        <w:contextualSpacing w:val="0"/>
        <w:rPr>
          <w:rFonts w:eastAsia="Times New Roman"/>
          <w:color w:val="365F91" w:themeColor="accent1" w:themeShade="BF"/>
          <w:lang w:eastAsia="en-GB"/>
        </w:rPr>
      </w:pPr>
      <w:hyperlink r:id="rId13" w:history="1">
        <w:r w:rsidR="00572461" w:rsidRPr="00CF4435">
          <w:rPr>
            <w:rStyle w:val="Hyperlink"/>
            <w:rFonts w:eastAsia="Times New Roman"/>
            <w:lang w:eastAsia="en-GB"/>
          </w:rPr>
          <w:t>https://www.scie.org.uk/dignity/care/involvement</w:t>
        </w:r>
      </w:hyperlink>
      <w:r w:rsidR="00C845DD" w:rsidRPr="00C845DD">
        <w:rPr>
          <w:rFonts w:eastAsia="Times New Roman"/>
          <w:color w:val="365F91" w:themeColor="accent1" w:themeShade="BF"/>
          <w:lang w:eastAsia="en-GB"/>
        </w:rPr>
        <w:t xml:space="preserve"> </w:t>
      </w:r>
    </w:p>
    <w:p w14:paraId="17FCADC6" w14:textId="77777777" w:rsidR="00C91356" w:rsidRPr="00C91356" w:rsidRDefault="00C91356" w:rsidP="005A5110">
      <w:pPr>
        <w:pStyle w:val="WPBullet"/>
        <w:numPr>
          <w:ilvl w:val="0"/>
          <w:numId w:val="0"/>
        </w:numPr>
        <w:spacing w:before="0" w:after="0" w:line="240" w:lineRule="auto"/>
        <w:contextualSpacing w:val="0"/>
        <w:rPr>
          <w:rFonts w:eastAsia="Times New Roman"/>
          <w:color w:val="365F91" w:themeColor="accent1" w:themeShade="BF"/>
          <w:lang w:eastAsia="en-GB"/>
        </w:rPr>
      </w:pPr>
    </w:p>
    <w:p w14:paraId="33B2F37E" w14:textId="77777777" w:rsidR="005A5110" w:rsidRDefault="00C91356" w:rsidP="00572461">
      <w:pPr>
        <w:pStyle w:val="WPBullet"/>
        <w:numPr>
          <w:ilvl w:val="0"/>
          <w:numId w:val="0"/>
        </w:numPr>
        <w:spacing w:before="0" w:after="0" w:line="240" w:lineRule="auto"/>
        <w:ind w:left="360" w:hanging="360"/>
        <w:contextualSpacing w:val="0"/>
        <w:rPr>
          <w:rFonts w:eastAsia="Times New Roman"/>
          <w:lang w:eastAsia="en-GB"/>
        </w:rPr>
      </w:pPr>
      <w:r w:rsidRPr="00C91356">
        <w:rPr>
          <w:rFonts w:eastAsia="Times New Roman"/>
          <w:lang w:eastAsia="en-GB"/>
        </w:rPr>
        <w:t>Dementia:</w:t>
      </w:r>
      <w:r>
        <w:rPr>
          <w:rFonts w:eastAsia="Times New Roman"/>
          <w:lang w:eastAsia="en-GB"/>
        </w:rPr>
        <w:t xml:space="preserve"> </w:t>
      </w:r>
      <w:r w:rsidRPr="00C91356">
        <w:rPr>
          <w:rFonts w:eastAsia="Times New Roman"/>
          <w:lang w:eastAsia="en-GB"/>
        </w:rPr>
        <w:t>developing community links</w:t>
      </w:r>
    </w:p>
    <w:p w14:paraId="5A1CA542" w14:textId="0D386C35" w:rsidR="00C91356" w:rsidRPr="00C91356" w:rsidRDefault="00000000" w:rsidP="005A5110">
      <w:pPr>
        <w:pStyle w:val="WPBullet"/>
        <w:numPr>
          <w:ilvl w:val="0"/>
          <w:numId w:val="0"/>
        </w:numPr>
        <w:spacing w:before="0" w:after="0" w:line="240" w:lineRule="auto"/>
        <w:contextualSpacing w:val="0"/>
        <w:rPr>
          <w:rFonts w:eastAsia="Times New Roman"/>
          <w:lang w:eastAsia="en-GB"/>
        </w:rPr>
      </w:pPr>
      <w:hyperlink r:id="rId14" w:history="1">
        <w:r w:rsidR="00572461" w:rsidRPr="00CF4435">
          <w:rPr>
            <w:rStyle w:val="Hyperlink"/>
            <w:rFonts w:eastAsia="Times New Roman"/>
            <w:lang w:eastAsia="en-GB"/>
          </w:rPr>
          <w:t>https://www.scie.org.uk/dementia/living-with-dementia/keeping-active/community-links.asp</w:t>
        </w:r>
      </w:hyperlink>
      <w:r w:rsidR="00572461">
        <w:rPr>
          <w:rFonts w:eastAsia="Times New Roman"/>
          <w:lang w:eastAsia="en-GB"/>
        </w:rPr>
        <w:t xml:space="preserve"> </w:t>
      </w:r>
    </w:p>
    <w:p w14:paraId="333204C0" w14:textId="7D0EC9F4" w:rsidR="00572461" w:rsidRDefault="00947EFA" w:rsidP="00572461">
      <w:pPr>
        <w:pStyle w:val="WPHeading"/>
      </w:pPr>
      <w:r>
        <w:br/>
      </w:r>
      <w:r w:rsidR="00572461">
        <w:t>Training Statement</w:t>
      </w:r>
    </w:p>
    <w:p w14:paraId="228B3583" w14:textId="0AE9821F" w:rsidR="00B62EF0" w:rsidRPr="00B62EF0" w:rsidRDefault="00B62EF0" w:rsidP="00572461">
      <w:pPr>
        <w:pStyle w:val="WPParagraph"/>
        <w:rPr>
          <w:rFonts w:eastAsia="MS Mincho"/>
        </w:rPr>
      </w:pPr>
      <w:r w:rsidRPr="00B62EF0">
        <w:rPr>
          <w:rFonts w:eastAsia="MS Mincho"/>
        </w:rPr>
        <w:t>All members of staff will be supported to develop their ability to include escorted visits, trips and holidays into their awareness of appropriate person</w:t>
      </w:r>
      <w:r w:rsidR="00B34959">
        <w:rPr>
          <w:rFonts w:eastAsia="MS Mincho"/>
        </w:rPr>
        <w:t>-</w:t>
      </w:r>
      <w:r w:rsidRPr="00B62EF0">
        <w:rPr>
          <w:rFonts w:eastAsia="MS Mincho"/>
        </w:rPr>
        <w:t xml:space="preserve">centred support at induction and through continuous professional development. </w:t>
      </w:r>
    </w:p>
    <w:p w14:paraId="45CFC4F2" w14:textId="5119BFF3" w:rsidR="00B62EF0" w:rsidRDefault="00B62EF0" w:rsidP="00572461">
      <w:pPr>
        <w:pStyle w:val="WPParagraph"/>
        <w:rPr>
          <w:rFonts w:eastAsia="HGGothicM"/>
          <w:b/>
          <w:bCs/>
          <w:lang w:eastAsia="en-GB"/>
        </w:rPr>
      </w:pPr>
      <w:r w:rsidRPr="00B62EF0">
        <w:rPr>
          <w:rFonts w:eastAsia="MS Mincho"/>
        </w:rPr>
        <w:t>All staff involved in escorted visits, trips and holidays will be trained in identifying and delivering support according to specifically produced risk assessments for exceptional circumstances.</w:t>
      </w:r>
      <w:r w:rsidRPr="00B62EF0">
        <w:rPr>
          <w:rFonts w:eastAsia="HGGothicM"/>
          <w:b/>
          <w:bCs/>
          <w:lang w:eastAsia="en-GB"/>
        </w:rPr>
        <w:t xml:space="preserve"> </w:t>
      </w:r>
      <w:bookmarkStart w:id="3" w:name="EscortedVisitsTripsHolidaysInput2"/>
      <w:bookmarkEnd w:id="3"/>
    </w:p>
    <w:p w14:paraId="1487BCC6" w14:textId="77777777" w:rsidR="00572461" w:rsidRDefault="00572461" w:rsidP="00152885">
      <w:pPr>
        <w:pStyle w:val="WPParagraph"/>
      </w:pPr>
    </w:p>
    <w:p w14:paraId="438A2DF6" w14:textId="55007CDA" w:rsidR="00152885" w:rsidRDefault="00141DF5" w:rsidP="00152885">
      <w:pPr>
        <w:pStyle w:val="WPParagraph"/>
      </w:pPr>
      <w:r>
        <w:t>Date Reviewed: May 2023</w:t>
      </w:r>
    </w:p>
    <w:p w14:paraId="27121168" w14:textId="3F489596" w:rsidR="00152885" w:rsidRDefault="00152885" w:rsidP="00152885">
      <w:pPr>
        <w:pStyle w:val="WPParagraph"/>
      </w:pPr>
      <w:r>
        <w:t xml:space="preserve">Person responsible for updating this policy: </w:t>
      </w:r>
      <w:r w:rsidR="00A65430">
        <w:rPr>
          <w:b/>
          <w:bCs/>
        </w:rPr>
        <w:t>IFEYINWA ODOEMENAM</w:t>
      </w:r>
    </w:p>
    <w:p w14:paraId="5490D90D" w14:textId="3FAA9FCB" w:rsidR="00A65430" w:rsidRPr="00F925D9" w:rsidRDefault="00141DF5" w:rsidP="00A65430">
      <w:pPr>
        <w:pStyle w:val="WPParagraph"/>
        <w:rPr>
          <w:lang w:eastAsia="en-GB"/>
        </w:rPr>
      </w:pPr>
      <w:r>
        <w:t>Next Review Date: May 2024</w:t>
      </w:r>
      <w:r w:rsidR="00152885">
        <w:br/>
      </w:r>
    </w:p>
    <w:p w14:paraId="30BCF047" w14:textId="24B5E39A" w:rsidR="00F925D9" w:rsidRPr="00F925D9" w:rsidRDefault="00F925D9" w:rsidP="00152885">
      <w:pPr>
        <w:spacing w:after="160" w:line="259" w:lineRule="auto"/>
        <w:jc w:val="both"/>
        <w:rPr>
          <w:rFonts w:ascii="Arial" w:eastAsia="Times New Roman" w:hAnsi="Arial" w:cs="Arial"/>
          <w:sz w:val="24"/>
          <w:szCs w:val="24"/>
          <w:lang w:val="en-GB" w:eastAsia="en-GB"/>
        </w:rPr>
      </w:pPr>
    </w:p>
    <w:sectPr w:rsidR="00F925D9" w:rsidRPr="00F925D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6F42" w14:textId="77777777" w:rsidR="001B550E" w:rsidRDefault="001B550E" w:rsidP="00815DED">
      <w:pPr>
        <w:spacing w:after="0" w:line="240" w:lineRule="auto"/>
      </w:pPr>
      <w:r>
        <w:separator/>
      </w:r>
    </w:p>
  </w:endnote>
  <w:endnote w:type="continuationSeparator" w:id="0">
    <w:p w14:paraId="3E2A4DB9" w14:textId="77777777" w:rsidR="001B550E" w:rsidRDefault="001B550E"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4A99" w14:textId="77777777" w:rsidR="00141DF5" w:rsidRDefault="00141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9ECF" w14:textId="77777777" w:rsidR="00141DF5" w:rsidRDefault="00141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BF8F" w14:textId="77777777" w:rsidR="00141DF5" w:rsidRDefault="0014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50B7" w14:textId="77777777" w:rsidR="001B550E" w:rsidRDefault="001B550E" w:rsidP="00815DED">
      <w:pPr>
        <w:spacing w:after="0" w:line="240" w:lineRule="auto"/>
      </w:pPr>
      <w:r>
        <w:separator/>
      </w:r>
    </w:p>
  </w:footnote>
  <w:footnote w:type="continuationSeparator" w:id="0">
    <w:p w14:paraId="07455F9E" w14:textId="77777777" w:rsidR="001B550E" w:rsidRDefault="001B550E"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D2C4" w14:textId="77777777" w:rsidR="00141DF5" w:rsidRDefault="00141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A0E4" w14:textId="77777777" w:rsidR="00141DF5" w:rsidRDefault="00141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D13D" w14:textId="77777777" w:rsidR="00141DF5" w:rsidRDefault="00141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FC8"/>
    <w:multiLevelType w:val="hybridMultilevel"/>
    <w:tmpl w:val="4D0C144E"/>
    <w:styleLink w:val="ImportedStyle1"/>
    <w:lvl w:ilvl="0" w:tplc="79AE9C7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03C4BF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4EBFE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73C8A1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B80DA6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A48A83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83E440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0B4BAD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E4AE4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DC5585"/>
    <w:multiLevelType w:val="hybridMultilevel"/>
    <w:tmpl w:val="193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F2255"/>
    <w:multiLevelType w:val="hybridMultilevel"/>
    <w:tmpl w:val="A2983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993F92"/>
    <w:multiLevelType w:val="hybridMultilevel"/>
    <w:tmpl w:val="2B12BF26"/>
    <w:styleLink w:val="ImportedStyle2"/>
    <w:lvl w:ilvl="0" w:tplc="8988D02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00961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08176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17AAB4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0007B8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A1AB85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B6241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FEB9F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EA0E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0449B0"/>
    <w:multiLevelType w:val="multilevel"/>
    <w:tmpl w:val="5F1083E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15:restartNumberingAfterBreak="0">
    <w:nsid w:val="16370390"/>
    <w:multiLevelType w:val="hybridMultilevel"/>
    <w:tmpl w:val="D0F4DB90"/>
    <w:styleLink w:val="ImportedStyle31"/>
    <w:lvl w:ilvl="0" w:tplc="B052AA4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E46D6F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E60375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FCA146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442F83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C0A170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6521ED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0527C5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74211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68649F0"/>
    <w:multiLevelType w:val="hybridMultilevel"/>
    <w:tmpl w:val="70143028"/>
    <w:lvl w:ilvl="0" w:tplc="44A0344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061A"/>
    <w:multiLevelType w:val="hybridMultilevel"/>
    <w:tmpl w:val="8E80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455B6"/>
    <w:multiLevelType w:val="hybridMultilevel"/>
    <w:tmpl w:val="EC9A73C2"/>
    <w:lvl w:ilvl="0" w:tplc="55C84D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E412A"/>
    <w:multiLevelType w:val="multilevel"/>
    <w:tmpl w:val="3EDA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485836"/>
    <w:multiLevelType w:val="hybridMultilevel"/>
    <w:tmpl w:val="30E2A584"/>
    <w:lvl w:ilvl="0" w:tplc="44A0344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0B78D4"/>
    <w:multiLevelType w:val="hybridMultilevel"/>
    <w:tmpl w:val="2B12BF26"/>
    <w:numStyleLink w:val="ImportedStyle2"/>
  </w:abstractNum>
  <w:abstractNum w:abstractNumId="15" w15:restartNumberingAfterBreak="0">
    <w:nsid w:val="31BC44F5"/>
    <w:multiLevelType w:val="hybridMultilevel"/>
    <w:tmpl w:val="3EFE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D5FDC"/>
    <w:multiLevelType w:val="multilevel"/>
    <w:tmpl w:val="922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24FC7"/>
    <w:multiLevelType w:val="hybridMultilevel"/>
    <w:tmpl w:val="A3EAEC04"/>
    <w:lvl w:ilvl="0" w:tplc="44A0344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2DB4"/>
    <w:multiLevelType w:val="hybridMultilevel"/>
    <w:tmpl w:val="D0F4DB90"/>
    <w:numStyleLink w:val="ImportedStyle31"/>
  </w:abstractNum>
  <w:abstractNum w:abstractNumId="19" w15:restartNumberingAfterBreak="0">
    <w:nsid w:val="341A7B69"/>
    <w:multiLevelType w:val="hybridMultilevel"/>
    <w:tmpl w:val="EABC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1361E"/>
    <w:multiLevelType w:val="hybridMultilevel"/>
    <w:tmpl w:val="DCC8803A"/>
    <w:lvl w:ilvl="0" w:tplc="44A0344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1B1759"/>
    <w:multiLevelType w:val="hybridMultilevel"/>
    <w:tmpl w:val="D06E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125E22"/>
    <w:multiLevelType w:val="hybridMultilevel"/>
    <w:tmpl w:val="35FC50E6"/>
    <w:styleLink w:val="ImportedStyle21"/>
    <w:lvl w:ilvl="0" w:tplc="2162F4B6">
      <w:start w:val="1"/>
      <w:numFmt w:val="bullet"/>
      <w:lvlText w:val="o"/>
      <w:lvlJc w:val="left"/>
      <w:pPr>
        <w:ind w:left="720" w:hanging="2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6D20D176">
      <w:start w:val="1"/>
      <w:numFmt w:val="bullet"/>
      <w:lvlText w:val="o"/>
      <w:lvlJc w:val="left"/>
      <w:pPr>
        <w:ind w:left="1440" w:hanging="2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98A9740">
      <w:start w:val="1"/>
      <w:numFmt w:val="bullet"/>
      <w:lvlText w:val="▪"/>
      <w:lvlJc w:val="left"/>
      <w:pPr>
        <w:ind w:left="2160" w:hanging="2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91EE394">
      <w:start w:val="1"/>
      <w:numFmt w:val="bullet"/>
      <w:lvlText w:val="•"/>
      <w:lvlJc w:val="left"/>
      <w:pPr>
        <w:ind w:left="2880" w:hanging="2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5A2D596">
      <w:start w:val="1"/>
      <w:numFmt w:val="bullet"/>
      <w:lvlText w:val="o"/>
      <w:lvlJc w:val="left"/>
      <w:pPr>
        <w:ind w:left="3600" w:hanging="2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87A22D4">
      <w:start w:val="1"/>
      <w:numFmt w:val="bullet"/>
      <w:lvlText w:val="▪"/>
      <w:lvlJc w:val="left"/>
      <w:pPr>
        <w:ind w:left="4320" w:hanging="2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AD66B9A">
      <w:start w:val="1"/>
      <w:numFmt w:val="bullet"/>
      <w:lvlText w:val="•"/>
      <w:lvlJc w:val="left"/>
      <w:pPr>
        <w:ind w:left="5040" w:hanging="2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F8ECC2E">
      <w:start w:val="1"/>
      <w:numFmt w:val="bullet"/>
      <w:lvlText w:val="o"/>
      <w:lvlJc w:val="left"/>
      <w:pPr>
        <w:ind w:left="5760" w:hanging="2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EA84646">
      <w:start w:val="1"/>
      <w:numFmt w:val="bullet"/>
      <w:lvlText w:val="▪"/>
      <w:lvlJc w:val="left"/>
      <w:pPr>
        <w:ind w:left="6480" w:hanging="29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CE019CB"/>
    <w:multiLevelType w:val="hybridMultilevel"/>
    <w:tmpl w:val="3FFAA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D5B22"/>
    <w:multiLevelType w:val="multilevel"/>
    <w:tmpl w:val="BBBA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D6598"/>
    <w:multiLevelType w:val="hybridMultilevel"/>
    <w:tmpl w:val="8CB22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4A3AF9"/>
    <w:multiLevelType w:val="hybridMultilevel"/>
    <w:tmpl w:val="13E8FAD4"/>
    <w:lvl w:ilvl="0" w:tplc="576E94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514A7C"/>
    <w:multiLevelType w:val="multilevel"/>
    <w:tmpl w:val="9C6A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936EF1"/>
    <w:multiLevelType w:val="hybridMultilevel"/>
    <w:tmpl w:val="C9100638"/>
    <w:lvl w:ilvl="0" w:tplc="13EA7F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241B8"/>
    <w:multiLevelType w:val="hybridMultilevel"/>
    <w:tmpl w:val="35FC50E6"/>
    <w:numStyleLink w:val="ImportedStyle21"/>
  </w:abstractNum>
  <w:abstractNum w:abstractNumId="30"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44105C"/>
    <w:multiLevelType w:val="hybridMultilevel"/>
    <w:tmpl w:val="ACBA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82D4F"/>
    <w:multiLevelType w:val="hybridMultilevel"/>
    <w:tmpl w:val="DF08DA8E"/>
    <w:styleLink w:val="ImportedStyle11"/>
    <w:lvl w:ilvl="0" w:tplc="30CEB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6EF1A0">
      <w:start w:val="1"/>
      <w:numFmt w:val="bullet"/>
      <w:lvlText w:val="o"/>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0AEB484">
      <w:start w:val="1"/>
      <w:numFmt w:val="bullet"/>
      <w:lvlText w:val="▪"/>
      <w:lvlJc w:val="left"/>
      <w:pPr>
        <w:ind w:left="142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BC27814">
      <w:start w:val="1"/>
      <w:numFmt w:val="bullet"/>
      <w:lvlText w:val="•"/>
      <w:lvlJc w:val="left"/>
      <w:pPr>
        <w:ind w:left="214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3121AA0">
      <w:start w:val="1"/>
      <w:numFmt w:val="bullet"/>
      <w:lvlText w:val="o"/>
      <w:lvlJc w:val="left"/>
      <w:pPr>
        <w:ind w:left="286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CB20526">
      <w:start w:val="1"/>
      <w:numFmt w:val="bullet"/>
      <w:lvlText w:val="▪"/>
      <w:lvlJc w:val="left"/>
      <w:pPr>
        <w:ind w:left="358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BE0E7BA">
      <w:start w:val="1"/>
      <w:numFmt w:val="bullet"/>
      <w:lvlText w:val="•"/>
      <w:lvlJc w:val="left"/>
      <w:pPr>
        <w:ind w:left="430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08E96DE">
      <w:start w:val="1"/>
      <w:numFmt w:val="bullet"/>
      <w:lvlText w:val="o"/>
      <w:lvlJc w:val="left"/>
      <w:pPr>
        <w:ind w:left="502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3A417A0">
      <w:start w:val="1"/>
      <w:numFmt w:val="bullet"/>
      <w:lvlText w:val="▪"/>
      <w:lvlJc w:val="left"/>
      <w:pPr>
        <w:ind w:left="574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1666D83"/>
    <w:multiLevelType w:val="hybridMultilevel"/>
    <w:tmpl w:val="BA1A246A"/>
    <w:numStyleLink w:val="ImportedStyle3"/>
  </w:abstractNum>
  <w:abstractNum w:abstractNumId="34"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B8B3703"/>
    <w:multiLevelType w:val="hybridMultilevel"/>
    <w:tmpl w:val="66CCF548"/>
    <w:lvl w:ilvl="0" w:tplc="27684428">
      <w:numFmt w:val="bullet"/>
      <w:lvlText w:val="•"/>
      <w:lvlJc w:val="left"/>
      <w:pPr>
        <w:ind w:left="1065" w:hanging="7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4407F"/>
    <w:multiLevelType w:val="multilevel"/>
    <w:tmpl w:val="0FBE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1460A1"/>
    <w:multiLevelType w:val="hybridMultilevel"/>
    <w:tmpl w:val="A35EF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7F439B"/>
    <w:multiLevelType w:val="hybridMultilevel"/>
    <w:tmpl w:val="DF08DA8E"/>
    <w:numStyleLink w:val="ImportedStyle11"/>
  </w:abstractNum>
  <w:abstractNum w:abstractNumId="39" w15:restartNumberingAfterBreak="0">
    <w:nsid w:val="605A26B0"/>
    <w:multiLevelType w:val="hybridMultilevel"/>
    <w:tmpl w:val="BA1A246A"/>
    <w:styleLink w:val="ImportedStyle3"/>
    <w:lvl w:ilvl="0" w:tplc="513252D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E2393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EA442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3AAE7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B27A4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77ED0C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1448B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5E6426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2E845C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4B1678"/>
    <w:multiLevelType w:val="hybridMultilevel"/>
    <w:tmpl w:val="4F70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A332B2"/>
    <w:multiLevelType w:val="hybridMultilevel"/>
    <w:tmpl w:val="0742D350"/>
    <w:lvl w:ilvl="0" w:tplc="40A0A9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4532B5"/>
    <w:multiLevelType w:val="hybridMultilevel"/>
    <w:tmpl w:val="4D0C144E"/>
    <w:numStyleLink w:val="ImportedStyle1"/>
  </w:abstractNum>
  <w:num w:numId="1" w16cid:durableId="1783265740">
    <w:abstractNumId w:val="23"/>
  </w:num>
  <w:num w:numId="2" w16cid:durableId="454720427">
    <w:abstractNumId w:val="0"/>
  </w:num>
  <w:num w:numId="3" w16cid:durableId="239944029">
    <w:abstractNumId w:val="45"/>
  </w:num>
  <w:num w:numId="4" w16cid:durableId="363865518">
    <w:abstractNumId w:val="6"/>
  </w:num>
  <w:num w:numId="5" w16cid:durableId="493302347">
    <w:abstractNumId w:val="14"/>
  </w:num>
  <w:num w:numId="6" w16cid:durableId="278027348">
    <w:abstractNumId w:val="39"/>
  </w:num>
  <w:num w:numId="7" w16cid:durableId="1322271039">
    <w:abstractNumId w:val="33"/>
  </w:num>
  <w:num w:numId="8" w16cid:durableId="544953429">
    <w:abstractNumId w:val="13"/>
  </w:num>
  <w:num w:numId="9" w16cid:durableId="1788506969">
    <w:abstractNumId w:val="24"/>
  </w:num>
  <w:num w:numId="10" w16cid:durableId="1576282508">
    <w:abstractNumId w:val="36"/>
  </w:num>
  <w:num w:numId="11" w16cid:durableId="2104298134">
    <w:abstractNumId w:val="16"/>
  </w:num>
  <w:num w:numId="12" w16cid:durableId="1077480086">
    <w:abstractNumId w:val="35"/>
  </w:num>
  <w:num w:numId="13" w16cid:durableId="1148476993">
    <w:abstractNumId w:val="20"/>
  </w:num>
  <w:num w:numId="14" w16cid:durableId="89551588">
    <w:abstractNumId w:val="40"/>
  </w:num>
  <w:num w:numId="15" w16cid:durableId="1847788057">
    <w:abstractNumId w:val="1"/>
  </w:num>
  <w:num w:numId="16" w16cid:durableId="1630473801">
    <w:abstractNumId w:val="4"/>
  </w:num>
  <w:num w:numId="17" w16cid:durableId="323513372">
    <w:abstractNumId w:val="43"/>
  </w:num>
  <w:num w:numId="18" w16cid:durableId="1144547047">
    <w:abstractNumId w:val="25"/>
  </w:num>
  <w:num w:numId="19" w16cid:durableId="1628202971">
    <w:abstractNumId w:val="3"/>
  </w:num>
  <w:num w:numId="20" w16cid:durableId="1102384500">
    <w:abstractNumId w:val="17"/>
  </w:num>
  <w:num w:numId="21" w16cid:durableId="165948034">
    <w:abstractNumId w:val="7"/>
  </w:num>
  <w:num w:numId="22" w16cid:durableId="1240210371">
    <w:abstractNumId w:val="9"/>
  </w:num>
  <w:num w:numId="23" w16cid:durableId="964459719">
    <w:abstractNumId w:val="32"/>
  </w:num>
  <w:num w:numId="24" w16cid:durableId="1369646322">
    <w:abstractNumId w:val="38"/>
  </w:num>
  <w:num w:numId="25" w16cid:durableId="1094210648">
    <w:abstractNumId w:val="22"/>
  </w:num>
  <w:num w:numId="26" w16cid:durableId="9569148">
    <w:abstractNumId w:val="29"/>
  </w:num>
  <w:num w:numId="27" w16cid:durableId="1727610251">
    <w:abstractNumId w:val="8"/>
  </w:num>
  <w:num w:numId="28" w16cid:durableId="31614026">
    <w:abstractNumId w:val="18"/>
  </w:num>
  <w:num w:numId="29" w16cid:durableId="1160728352">
    <w:abstractNumId w:val="2"/>
  </w:num>
  <w:num w:numId="30" w16cid:durableId="750351582">
    <w:abstractNumId w:val="11"/>
  </w:num>
  <w:num w:numId="31" w16cid:durableId="1910311810">
    <w:abstractNumId w:val="31"/>
  </w:num>
  <w:num w:numId="32" w16cid:durableId="1329821159">
    <w:abstractNumId w:val="10"/>
  </w:num>
  <w:num w:numId="33" w16cid:durableId="1477795094">
    <w:abstractNumId w:val="37"/>
  </w:num>
  <w:num w:numId="34" w16cid:durableId="1982155201">
    <w:abstractNumId w:val="19"/>
  </w:num>
  <w:num w:numId="35" w16cid:durableId="471793731">
    <w:abstractNumId w:val="42"/>
  </w:num>
  <w:num w:numId="36" w16cid:durableId="114099129">
    <w:abstractNumId w:val="44"/>
  </w:num>
  <w:num w:numId="37" w16cid:durableId="833028428">
    <w:abstractNumId w:val="30"/>
  </w:num>
  <w:num w:numId="38" w16cid:durableId="1347443098">
    <w:abstractNumId w:val="41"/>
  </w:num>
  <w:num w:numId="39" w16cid:durableId="1651055604">
    <w:abstractNumId w:val="5"/>
  </w:num>
  <w:num w:numId="40" w16cid:durableId="832719952">
    <w:abstractNumId w:val="26"/>
  </w:num>
  <w:num w:numId="41" w16cid:durableId="2128964701">
    <w:abstractNumId w:val="27"/>
  </w:num>
  <w:num w:numId="42" w16cid:durableId="1799254255">
    <w:abstractNumId w:val="12"/>
  </w:num>
  <w:num w:numId="43" w16cid:durableId="1606619066">
    <w:abstractNumId w:val="28"/>
  </w:num>
  <w:num w:numId="44" w16cid:durableId="242960802">
    <w:abstractNumId w:val="21"/>
  </w:num>
  <w:num w:numId="45" w16cid:durableId="447819307">
    <w:abstractNumId w:val="15"/>
  </w:num>
  <w:num w:numId="46" w16cid:durableId="26846527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wBpIWpoYWBuYGRko6SsGpxcWZ+XkgBUa1AHjcvSwsAAAA"/>
  </w:docVars>
  <w:rsids>
    <w:rsidRoot w:val="00B14A79"/>
    <w:rsid w:val="00002088"/>
    <w:rsid w:val="00010666"/>
    <w:rsid w:val="0001371E"/>
    <w:rsid w:val="00044FA8"/>
    <w:rsid w:val="000912FA"/>
    <w:rsid w:val="000A78A2"/>
    <w:rsid w:val="000B62E7"/>
    <w:rsid w:val="000C4528"/>
    <w:rsid w:val="000D5D68"/>
    <w:rsid w:val="000E7B8B"/>
    <w:rsid w:val="00107F3C"/>
    <w:rsid w:val="0012003A"/>
    <w:rsid w:val="00127BB2"/>
    <w:rsid w:val="00130784"/>
    <w:rsid w:val="00135151"/>
    <w:rsid w:val="001400F3"/>
    <w:rsid w:val="00141DF5"/>
    <w:rsid w:val="00152885"/>
    <w:rsid w:val="001551AC"/>
    <w:rsid w:val="00171F21"/>
    <w:rsid w:val="00174875"/>
    <w:rsid w:val="001952B6"/>
    <w:rsid w:val="001A477C"/>
    <w:rsid w:val="001A6102"/>
    <w:rsid w:val="001A77C9"/>
    <w:rsid w:val="001B2A6E"/>
    <w:rsid w:val="001B550E"/>
    <w:rsid w:val="001C2CEF"/>
    <w:rsid w:val="001C4E2E"/>
    <w:rsid w:val="001D45CE"/>
    <w:rsid w:val="001F6BE2"/>
    <w:rsid w:val="001F7875"/>
    <w:rsid w:val="00213EAC"/>
    <w:rsid w:val="0023341D"/>
    <w:rsid w:val="00256DEE"/>
    <w:rsid w:val="0029430F"/>
    <w:rsid w:val="00303E4A"/>
    <w:rsid w:val="003520EE"/>
    <w:rsid w:val="003613E9"/>
    <w:rsid w:val="00363045"/>
    <w:rsid w:val="00384C73"/>
    <w:rsid w:val="003914D3"/>
    <w:rsid w:val="003B00CC"/>
    <w:rsid w:val="003D4883"/>
    <w:rsid w:val="003D72F7"/>
    <w:rsid w:val="003E576A"/>
    <w:rsid w:val="00410DEF"/>
    <w:rsid w:val="00432894"/>
    <w:rsid w:val="00442ABD"/>
    <w:rsid w:val="00452E30"/>
    <w:rsid w:val="00460527"/>
    <w:rsid w:val="004751AF"/>
    <w:rsid w:val="004D6BBE"/>
    <w:rsid w:val="004D71FF"/>
    <w:rsid w:val="004E4E57"/>
    <w:rsid w:val="0050013C"/>
    <w:rsid w:val="005067E9"/>
    <w:rsid w:val="00520C0A"/>
    <w:rsid w:val="0052523A"/>
    <w:rsid w:val="00572461"/>
    <w:rsid w:val="0058142B"/>
    <w:rsid w:val="0058411B"/>
    <w:rsid w:val="005A5110"/>
    <w:rsid w:val="005B4C7F"/>
    <w:rsid w:val="005D182B"/>
    <w:rsid w:val="005D4CD5"/>
    <w:rsid w:val="005D75B8"/>
    <w:rsid w:val="00603600"/>
    <w:rsid w:val="00605B97"/>
    <w:rsid w:val="00625EE7"/>
    <w:rsid w:val="00633733"/>
    <w:rsid w:val="006876BF"/>
    <w:rsid w:val="0069775E"/>
    <w:rsid w:val="006A7F75"/>
    <w:rsid w:val="006C0828"/>
    <w:rsid w:val="00702917"/>
    <w:rsid w:val="007444D4"/>
    <w:rsid w:val="007458A0"/>
    <w:rsid w:val="00745BAD"/>
    <w:rsid w:val="00750926"/>
    <w:rsid w:val="00767D43"/>
    <w:rsid w:val="00794A16"/>
    <w:rsid w:val="00797737"/>
    <w:rsid w:val="007D0C83"/>
    <w:rsid w:val="007D30F8"/>
    <w:rsid w:val="007E19F3"/>
    <w:rsid w:val="007E24D0"/>
    <w:rsid w:val="007E2C3A"/>
    <w:rsid w:val="007E2DBE"/>
    <w:rsid w:val="007E65AE"/>
    <w:rsid w:val="00815DED"/>
    <w:rsid w:val="008232D0"/>
    <w:rsid w:val="008243B2"/>
    <w:rsid w:val="00837102"/>
    <w:rsid w:val="008657B1"/>
    <w:rsid w:val="0087364F"/>
    <w:rsid w:val="00877EBB"/>
    <w:rsid w:val="008A40E8"/>
    <w:rsid w:val="008A4FBC"/>
    <w:rsid w:val="008B09F5"/>
    <w:rsid w:val="008E139C"/>
    <w:rsid w:val="008E432B"/>
    <w:rsid w:val="008F5B0A"/>
    <w:rsid w:val="009040C2"/>
    <w:rsid w:val="00916C7C"/>
    <w:rsid w:val="009236E8"/>
    <w:rsid w:val="009254DA"/>
    <w:rsid w:val="00947EFA"/>
    <w:rsid w:val="00951AED"/>
    <w:rsid w:val="0098221D"/>
    <w:rsid w:val="009C1EE3"/>
    <w:rsid w:val="009C21B8"/>
    <w:rsid w:val="009D6B09"/>
    <w:rsid w:val="009E26CB"/>
    <w:rsid w:val="00A20676"/>
    <w:rsid w:val="00A3105C"/>
    <w:rsid w:val="00A5173D"/>
    <w:rsid w:val="00A53FFF"/>
    <w:rsid w:val="00A57EE6"/>
    <w:rsid w:val="00A65430"/>
    <w:rsid w:val="00A70EB8"/>
    <w:rsid w:val="00A83F4E"/>
    <w:rsid w:val="00A85758"/>
    <w:rsid w:val="00A9522B"/>
    <w:rsid w:val="00AD345F"/>
    <w:rsid w:val="00AE0D8F"/>
    <w:rsid w:val="00AF4D4B"/>
    <w:rsid w:val="00B00A75"/>
    <w:rsid w:val="00B017F7"/>
    <w:rsid w:val="00B04D4E"/>
    <w:rsid w:val="00B07DA4"/>
    <w:rsid w:val="00B1098C"/>
    <w:rsid w:val="00B1231C"/>
    <w:rsid w:val="00B14A79"/>
    <w:rsid w:val="00B16FBB"/>
    <w:rsid w:val="00B34959"/>
    <w:rsid w:val="00B37497"/>
    <w:rsid w:val="00B62EF0"/>
    <w:rsid w:val="00B64680"/>
    <w:rsid w:val="00B95E1D"/>
    <w:rsid w:val="00BB175F"/>
    <w:rsid w:val="00BD27BF"/>
    <w:rsid w:val="00BE4648"/>
    <w:rsid w:val="00C073B8"/>
    <w:rsid w:val="00C25DB5"/>
    <w:rsid w:val="00C273E0"/>
    <w:rsid w:val="00C3606C"/>
    <w:rsid w:val="00C755EA"/>
    <w:rsid w:val="00C845DD"/>
    <w:rsid w:val="00C91356"/>
    <w:rsid w:val="00C946A3"/>
    <w:rsid w:val="00CC200B"/>
    <w:rsid w:val="00CC38D5"/>
    <w:rsid w:val="00CE5B63"/>
    <w:rsid w:val="00D363AE"/>
    <w:rsid w:val="00D36BEE"/>
    <w:rsid w:val="00D42138"/>
    <w:rsid w:val="00D44AD9"/>
    <w:rsid w:val="00D530D4"/>
    <w:rsid w:val="00D6044B"/>
    <w:rsid w:val="00D6383C"/>
    <w:rsid w:val="00DA5D0B"/>
    <w:rsid w:val="00DB4224"/>
    <w:rsid w:val="00DC6E6B"/>
    <w:rsid w:val="00DE2850"/>
    <w:rsid w:val="00DE3405"/>
    <w:rsid w:val="00E1155C"/>
    <w:rsid w:val="00E12A0D"/>
    <w:rsid w:val="00E16EA0"/>
    <w:rsid w:val="00E273AE"/>
    <w:rsid w:val="00E41C63"/>
    <w:rsid w:val="00E44056"/>
    <w:rsid w:val="00E559DC"/>
    <w:rsid w:val="00E64EED"/>
    <w:rsid w:val="00E80ADC"/>
    <w:rsid w:val="00E87E1C"/>
    <w:rsid w:val="00E87F63"/>
    <w:rsid w:val="00ED4994"/>
    <w:rsid w:val="00EF6B48"/>
    <w:rsid w:val="00F2782A"/>
    <w:rsid w:val="00F37840"/>
    <w:rsid w:val="00F4603B"/>
    <w:rsid w:val="00F57767"/>
    <w:rsid w:val="00F635A8"/>
    <w:rsid w:val="00F704D2"/>
    <w:rsid w:val="00F90B89"/>
    <w:rsid w:val="00F925D9"/>
    <w:rsid w:val="00F92E3B"/>
    <w:rsid w:val="00F951C4"/>
    <w:rsid w:val="00FA5CDE"/>
    <w:rsid w:val="00FA6389"/>
    <w:rsid w:val="00FD1A80"/>
    <w:rsid w:val="00FD5F2F"/>
    <w:rsid w:val="00FD6EC9"/>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numbering" w:customStyle="1" w:styleId="ImportedStyle1">
    <w:name w:val="Imported Style 1"/>
    <w:rsid w:val="00F704D2"/>
    <w:pPr>
      <w:numPr>
        <w:numId w:val="2"/>
      </w:numPr>
    </w:pPr>
  </w:style>
  <w:style w:type="numbering" w:customStyle="1" w:styleId="ImportedStyle2">
    <w:name w:val="Imported Style 2"/>
    <w:rsid w:val="00F704D2"/>
    <w:pPr>
      <w:numPr>
        <w:numId w:val="4"/>
      </w:numPr>
    </w:pPr>
  </w:style>
  <w:style w:type="numbering" w:customStyle="1" w:styleId="ImportedStyle3">
    <w:name w:val="Imported Style 3"/>
    <w:rsid w:val="00F704D2"/>
    <w:pPr>
      <w:numPr>
        <w:numId w:val="6"/>
      </w:numPr>
    </w:pPr>
  </w:style>
  <w:style w:type="numbering" w:customStyle="1" w:styleId="ImportedStyle11">
    <w:name w:val="Imported Style 11"/>
    <w:rsid w:val="00A85758"/>
    <w:pPr>
      <w:numPr>
        <w:numId w:val="23"/>
      </w:numPr>
    </w:pPr>
  </w:style>
  <w:style w:type="numbering" w:customStyle="1" w:styleId="ImportedStyle21">
    <w:name w:val="Imported Style 21"/>
    <w:rsid w:val="00A85758"/>
    <w:pPr>
      <w:numPr>
        <w:numId w:val="25"/>
      </w:numPr>
    </w:pPr>
  </w:style>
  <w:style w:type="numbering" w:customStyle="1" w:styleId="ImportedStyle31">
    <w:name w:val="Imported Style 31"/>
    <w:rsid w:val="00A85758"/>
    <w:pPr>
      <w:numPr>
        <w:numId w:val="27"/>
      </w:numPr>
    </w:pPr>
  </w:style>
  <w:style w:type="paragraph" w:styleId="BalloonText">
    <w:name w:val="Balloon Text"/>
    <w:basedOn w:val="Normal"/>
    <w:link w:val="BalloonTextChar"/>
    <w:uiPriority w:val="99"/>
    <w:semiHidden/>
    <w:unhideWhenUsed/>
    <w:rsid w:val="00C36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06C"/>
    <w:rPr>
      <w:rFonts w:ascii="Segoe UI" w:hAnsi="Segoe UI" w:cs="Segoe UI"/>
      <w:sz w:val="18"/>
      <w:szCs w:val="18"/>
    </w:rPr>
  </w:style>
  <w:style w:type="paragraph" w:customStyle="1" w:styleId="WPParagraph">
    <w:name w:val="W&amp;P Paragraph"/>
    <w:basedOn w:val="Normal"/>
    <w:qFormat/>
    <w:rsid w:val="00152885"/>
    <w:pPr>
      <w:spacing w:before="120" w:line="23" w:lineRule="atLeast"/>
    </w:pPr>
    <w:rPr>
      <w:rFonts w:ascii="Arial" w:eastAsia="Times New Roman" w:hAnsi="Arial" w:cs="Arial"/>
      <w:noProof/>
      <w:sz w:val="24"/>
      <w:szCs w:val="24"/>
      <w:lang w:val="en-GB" w:eastAsia="sk-SK"/>
    </w:rPr>
  </w:style>
  <w:style w:type="paragraph" w:customStyle="1" w:styleId="WPBullet">
    <w:name w:val="W&amp;P Bullet"/>
    <w:basedOn w:val="Normal"/>
    <w:qFormat/>
    <w:rsid w:val="00C273E0"/>
    <w:pPr>
      <w:numPr>
        <w:numId w:val="46"/>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2">
    <w:name w:val="W&amp;P Heading 2"/>
    <w:basedOn w:val="Normal"/>
    <w:qFormat/>
    <w:rsid w:val="00D363AE"/>
    <w:pPr>
      <w:keepNext/>
      <w:keepLines/>
      <w:widowControl w:val="0"/>
      <w:suppressAutoHyphens/>
      <w:autoSpaceDN w:val="0"/>
      <w:spacing w:before="360" w:line="23" w:lineRule="atLeast"/>
      <w:textAlignment w:val="baseline"/>
      <w:outlineLvl w:val="0"/>
    </w:pPr>
    <w:rPr>
      <w:rFonts w:ascii="Arial" w:eastAsia="HGGothicM" w:hAnsi="Arial" w:cs="Arial"/>
      <w:b/>
      <w:bCs/>
      <w:sz w:val="24"/>
      <w:szCs w:val="24"/>
      <w:lang w:eastAsia="en-GB" w:bidi="en-US"/>
    </w:rPr>
  </w:style>
  <w:style w:type="paragraph" w:customStyle="1" w:styleId="WPHeading">
    <w:name w:val="W&amp;P Heading"/>
    <w:basedOn w:val="Heading1"/>
    <w:qFormat/>
    <w:rsid w:val="00010666"/>
    <w:pPr>
      <w:widowControl w:val="0"/>
      <w:suppressAutoHyphens/>
      <w:autoSpaceDN w:val="0"/>
      <w:spacing w:before="360" w:line="23" w:lineRule="atLeast"/>
      <w:textAlignment w:val="baseline"/>
    </w:pPr>
    <w:rPr>
      <w:rFonts w:eastAsia="HGGothicM" w:cs="Arial"/>
      <w:color w:val="6076B4"/>
      <w:szCs w:val="24"/>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62072819">
      <w:bodyDiv w:val="1"/>
      <w:marLeft w:val="0"/>
      <w:marRight w:val="0"/>
      <w:marTop w:val="0"/>
      <w:marBottom w:val="0"/>
      <w:divBdr>
        <w:top w:val="none" w:sz="0" w:space="0" w:color="auto"/>
        <w:left w:val="none" w:sz="0" w:space="0" w:color="auto"/>
        <w:bottom w:val="none" w:sz="0" w:space="0" w:color="auto"/>
        <w:right w:val="none" w:sz="0" w:space="0" w:color="auto"/>
      </w:divBdr>
    </w:div>
    <w:div w:id="20568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DKHXZA7SSHQN-167323429-701386</_dlc_DocId>
    <_dlc_DocIdUrl xmlns="9daa91de-cd2d-4d57-bbd1-50f17b14a644">
      <Url>https://wandpassessment.sharepoint.com/sites/Data/_layouts/15/DocIdRedir.aspx?ID=DKHXZA7SSHQN-167323429-701386</Url>
      <Description>DKHXZA7SSHQN-167323429-701386</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FCD7F-67FE-4D8E-AAB2-680554EDBAEC}">
  <ds:schemaRefs>
    <ds:schemaRef ds:uri="http://schemas.microsoft.com/sharepoint/events"/>
  </ds:schemaRefs>
</ds:datastoreItem>
</file>

<file path=customXml/itemProps2.xml><?xml version="1.0" encoding="utf-8"?>
<ds:datastoreItem xmlns:ds="http://schemas.openxmlformats.org/officeDocument/2006/customXml" ds:itemID="{8F0BE654-5695-4F9A-8D31-BD72FAFCD9CE}">
  <ds:schemaRefs>
    <ds:schemaRef ds:uri="http://schemas.microsoft.com/sharepoint/v3/contenttype/forms"/>
  </ds:schemaRefs>
</ds:datastoreItem>
</file>

<file path=customXml/itemProps3.xml><?xml version="1.0" encoding="utf-8"?>
<ds:datastoreItem xmlns:ds="http://schemas.openxmlformats.org/officeDocument/2006/customXml" ds:itemID="{76DAD159-56AF-4447-A9F5-29A45C03E530}">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4.xml><?xml version="1.0" encoding="utf-8"?>
<ds:datastoreItem xmlns:ds="http://schemas.openxmlformats.org/officeDocument/2006/customXml" ds:itemID="{1A8DF19E-74EF-42D1-ACD6-25CFEA970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2</cp:revision>
  <dcterms:created xsi:type="dcterms:W3CDTF">2023-07-25T09:16:00Z</dcterms:created>
  <dcterms:modified xsi:type="dcterms:W3CDTF">2023-07-25T09:16:00Z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5593600</vt:r8>
  </property>
  <property fmtid="{D5CDD505-2E9C-101B-9397-08002B2CF9AE}" pid="4" name="_dlc_DocIdItemGuid">
    <vt:lpwstr>2d5780df-1993-48c6-875d-5c990ab2fdd8</vt:lpwstr>
  </property>
  <property fmtid="{D5CDD505-2E9C-101B-9397-08002B2CF9AE}" pid="5" name="MediaServiceImageTags">
    <vt:lpwstr/>
  </property>
</Properties>
</file>