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9524" w14:textId="11D8BB44" w:rsidR="00842FE5" w:rsidRDefault="00842FE5" w:rsidP="003434AB">
      <w:pPr>
        <w:keepNext/>
        <w:keepLines/>
        <w:spacing w:after="0" w:line="240" w:lineRule="auto"/>
        <w:jc w:val="center"/>
        <w:outlineLvl w:val="0"/>
        <w:rPr>
          <w:rFonts w:ascii="Arial" w:eastAsia="Times New Roman" w:hAnsi="Arial" w:cs="Times New Roman"/>
          <w:b/>
          <w:bCs/>
          <w:sz w:val="28"/>
          <w:szCs w:val="28"/>
          <w:lang w:val="en-GB"/>
        </w:rPr>
      </w:pPr>
    </w:p>
    <w:p w14:paraId="299053F1" w14:textId="7712D3A8" w:rsidR="00842FE5" w:rsidRDefault="00842FE5" w:rsidP="00842FE5">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59F510BF" wp14:editId="2DE2F662">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98757835"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7835"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20F11540" w14:textId="77777777" w:rsidR="00842FE5" w:rsidRDefault="00842FE5" w:rsidP="00842FE5">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43716DD" w14:textId="77777777" w:rsidR="00842FE5" w:rsidRDefault="00842FE5" w:rsidP="00600ED5">
      <w:pPr>
        <w:keepNext/>
        <w:keepLines/>
        <w:spacing w:after="0" w:line="240" w:lineRule="auto"/>
        <w:outlineLvl w:val="0"/>
        <w:rPr>
          <w:rFonts w:ascii="Arial" w:eastAsia="Times New Roman" w:hAnsi="Arial" w:cs="Times New Roman"/>
          <w:b/>
          <w:bCs/>
          <w:sz w:val="28"/>
          <w:szCs w:val="28"/>
          <w:lang w:val="en-GB"/>
        </w:rPr>
      </w:pPr>
    </w:p>
    <w:p w14:paraId="09F83C66" w14:textId="3D947AC8" w:rsidR="00410DEF" w:rsidRPr="009236E8" w:rsidRDefault="00076134" w:rsidP="003434AB">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D</w:t>
      </w:r>
      <w:r w:rsidR="002A1DEB">
        <w:rPr>
          <w:rFonts w:ascii="Arial" w:eastAsia="Times New Roman" w:hAnsi="Arial" w:cs="Times New Roman"/>
          <w:b/>
          <w:bCs/>
          <w:sz w:val="28"/>
          <w:szCs w:val="28"/>
          <w:lang w:val="en-GB"/>
        </w:rPr>
        <w:t>I</w:t>
      </w:r>
      <w:r w:rsidR="00741927">
        <w:rPr>
          <w:rFonts w:ascii="Arial" w:eastAsia="Times New Roman" w:hAnsi="Arial" w:cs="Times New Roman"/>
          <w:b/>
          <w:bCs/>
          <w:sz w:val="28"/>
          <w:szCs w:val="28"/>
          <w:lang w:val="en-GB"/>
        </w:rPr>
        <w:t>RECT PAYMENTS</w:t>
      </w:r>
    </w:p>
    <w:p w14:paraId="42C6E9DA" w14:textId="16C93454" w:rsidR="00A61A71" w:rsidRDefault="00B14A79" w:rsidP="008D54D0">
      <w:pPr>
        <w:pStyle w:val="WPHeading"/>
      </w:pPr>
      <w:r w:rsidRPr="00B14A79">
        <w:t>Scope</w:t>
      </w:r>
    </w:p>
    <w:p w14:paraId="3FE92DFE" w14:textId="6D3029DE" w:rsidR="00B7150E" w:rsidRPr="008D54D0" w:rsidRDefault="00B7150E" w:rsidP="008D54D0">
      <w:pPr>
        <w:pStyle w:val="WPBullet"/>
        <w:rPr>
          <w:b/>
          <w:bCs/>
          <w:lang w:bidi="en-US"/>
        </w:rPr>
      </w:pPr>
      <w:r w:rsidRPr="008D54D0">
        <w:rPr>
          <w:b/>
          <w:bCs/>
          <w:lang w:bidi="en-US"/>
        </w:rPr>
        <w:t>Policy Statement</w:t>
      </w:r>
    </w:p>
    <w:p w14:paraId="67AD1032" w14:textId="6CEF79BE" w:rsidR="00FC505D" w:rsidRPr="008D54D0" w:rsidRDefault="00090B3F" w:rsidP="008D54D0">
      <w:pPr>
        <w:pStyle w:val="WPBullet"/>
        <w:rPr>
          <w:b/>
          <w:bCs/>
          <w:lang w:bidi="en-US"/>
        </w:rPr>
      </w:pPr>
      <w:r w:rsidRPr="008D54D0">
        <w:rPr>
          <w:b/>
          <w:bCs/>
          <w:lang w:bidi="en-US"/>
        </w:rPr>
        <w:t>T</w:t>
      </w:r>
      <w:r w:rsidR="00B7150E" w:rsidRPr="008D54D0">
        <w:rPr>
          <w:b/>
          <w:bCs/>
          <w:lang w:bidi="en-US"/>
        </w:rPr>
        <w:t>he Policy</w:t>
      </w:r>
    </w:p>
    <w:p w14:paraId="3FEDCB5D" w14:textId="0DF3C5A9" w:rsidR="00EB0467" w:rsidRPr="008622D3" w:rsidRDefault="00EB0467" w:rsidP="008D54D0">
      <w:pPr>
        <w:pStyle w:val="WPBullet"/>
        <w:rPr>
          <w:lang w:bidi="en-US"/>
        </w:rPr>
      </w:pPr>
      <w:r w:rsidRPr="008622D3">
        <w:rPr>
          <w:lang w:bidi="en-US"/>
        </w:rPr>
        <w:t>Care Act 2014</w:t>
      </w:r>
    </w:p>
    <w:p w14:paraId="5BF2A19C" w14:textId="5EA9206A" w:rsidR="00EB0467" w:rsidRPr="008622D3" w:rsidRDefault="00EB0467" w:rsidP="008D54D0">
      <w:pPr>
        <w:pStyle w:val="WPBullet"/>
        <w:rPr>
          <w:lang w:bidi="en-US"/>
        </w:rPr>
      </w:pPr>
      <w:r w:rsidRPr="008622D3">
        <w:rPr>
          <w:lang w:bidi="en-US"/>
        </w:rPr>
        <w:t>Paying Family Members</w:t>
      </w:r>
    </w:p>
    <w:p w14:paraId="194D7021" w14:textId="467B2713" w:rsidR="00EB0467" w:rsidRDefault="00EB0467" w:rsidP="008D54D0">
      <w:pPr>
        <w:pStyle w:val="WPBullet"/>
        <w:rPr>
          <w:lang w:bidi="en-US"/>
        </w:rPr>
      </w:pPr>
      <w:r w:rsidRPr="008622D3">
        <w:rPr>
          <w:lang w:bidi="en-US"/>
        </w:rPr>
        <w:t xml:space="preserve">Care </w:t>
      </w:r>
      <w:r w:rsidR="003B6330">
        <w:rPr>
          <w:lang w:bidi="en-US"/>
        </w:rPr>
        <w:t>for a Service User in a</w:t>
      </w:r>
      <w:r w:rsidRPr="008622D3">
        <w:rPr>
          <w:lang w:bidi="en-US"/>
        </w:rPr>
        <w:t xml:space="preserve"> Care Home</w:t>
      </w:r>
    </w:p>
    <w:p w14:paraId="7D96D1C0" w14:textId="3856A77E" w:rsidR="00291F41" w:rsidRPr="008622D3" w:rsidRDefault="00291F41" w:rsidP="008D54D0">
      <w:pPr>
        <w:pStyle w:val="WPBullet"/>
        <w:rPr>
          <w:lang w:bidi="en-US"/>
        </w:rPr>
      </w:pPr>
      <w:r>
        <w:rPr>
          <w:lang w:bidi="en-US"/>
        </w:rPr>
        <w:t>Respite</w:t>
      </w:r>
    </w:p>
    <w:p w14:paraId="1CFAF3DE" w14:textId="7178233C" w:rsidR="00EB0467" w:rsidRPr="008D54D0" w:rsidRDefault="00EB0467" w:rsidP="008D54D0">
      <w:pPr>
        <w:pStyle w:val="WPBullet"/>
        <w:rPr>
          <w:lang w:bidi="en-US"/>
        </w:rPr>
      </w:pPr>
      <w:r w:rsidRPr="008D54D0">
        <w:rPr>
          <w:lang w:bidi="en-US"/>
        </w:rPr>
        <w:t>The Future</w:t>
      </w:r>
    </w:p>
    <w:p w14:paraId="6CE0DEDF" w14:textId="3815664E" w:rsidR="00B7150E" w:rsidRPr="008D54D0" w:rsidRDefault="00B7150E" w:rsidP="008D54D0">
      <w:pPr>
        <w:pStyle w:val="WPBullet"/>
        <w:rPr>
          <w:b/>
          <w:bCs/>
          <w:lang w:bidi="en-US"/>
        </w:rPr>
      </w:pPr>
      <w:r w:rsidRPr="008D54D0">
        <w:rPr>
          <w:b/>
          <w:bCs/>
          <w:lang w:bidi="en-US"/>
        </w:rPr>
        <w:t>Related Policies</w:t>
      </w:r>
    </w:p>
    <w:p w14:paraId="4144DE55" w14:textId="780BAA6A" w:rsidR="00B7150E" w:rsidRPr="008D54D0" w:rsidRDefault="00B7150E" w:rsidP="008D54D0">
      <w:pPr>
        <w:pStyle w:val="WPBullet"/>
        <w:rPr>
          <w:b/>
          <w:bCs/>
          <w:lang w:bidi="en-US"/>
        </w:rPr>
      </w:pPr>
      <w:r w:rsidRPr="008D54D0">
        <w:rPr>
          <w:b/>
          <w:bCs/>
          <w:lang w:bidi="en-US"/>
        </w:rPr>
        <w:t>Related Guidance</w:t>
      </w:r>
    </w:p>
    <w:p w14:paraId="2D8DA629" w14:textId="62B6B389" w:rsidR="00A61A71" w:rsidRPr="008D54D0" w:rsidRDefault="00B7150E" w:rsidP="008D54D0">
      <w:pPr>
        <w:pStyle w:val="WPBullet"/>
        <w:rPr>
          <w:b/>
          <w:bCs/>
          <w:lang w:bidi="en-US"/>
        </w:rPr>
      </w:pPr>
      <w:r w:rsidRPr="008D54D0">
        <w:rPr>
          <w:b/>
          <w:bCs/>
          <w:lang w:bidi="en-US"/>
        </w:rPr>
        <w:t>Training Statement</w:t>
      </w:r>
    </w:p>
    <w:p w14:paraId="50B2C615" w14:textId="205F2EAC" w:rsidR="00632CF8" w:rsidRDefault="00B7150E" w:rsidP="008D54D0">
      <w:pPr>
        <w:pStyle w:val="WPHeading"/>
      </w:pPr>
      <w:bookmarkStart w:id="0" w:name="_Hlk527628763"/>
      <w:r>
        <w:t>Policy Statement</w:t>
      </w:r>
      <w:bookmarkEnd w:id="0"/>
    </w:p>
    <w:p w14:paraId="7948B794" w14:textId="6C6CCE83" w:rsidR="003B6330" w:rsidRPr="003B6330" w:rsidRDefault="003B6330" w:rsidP="008D54D0">
      <w:pPr>
        <w:pStyle w:val="WPParagraph"/>
      </w:pPr>
      <w:r w:rsidRPr="003B6330">
        <w:t>This type of payment was introduced in the mid</w:t>
      </w:r>
      <w:r w:rsidR="008D54D0">
        <w:t>-19</w:t>
      </w:r>
      <w:r w:rsidRPr="003B6330">
        <w:t>90s</w:t>
      </w:r>
      <w:r w:rsidR="008D54D0">
        <w:t>,</w:t>
      </w:r>
      <w:r w:rsidRPr="003B6330">
        <w:t xml:space="preserve"> and they remain the government’s preferred mechanism for personalised care and support. These payments, along with personal budgets and personalised care planning, mandated for the first time in the Care Act 2014, provide the platform from which to deliver a modern care and support system. People should be encouraged to take ownership of their care planning and can be free to choose how their needs are met, whether through local authority </w:t>
      </w:r>
      <w:r w:rsidR="005C0220">
        <w:t xml:space="preserve">(LA) </w:t>
      </w:r>
      <w:r w:rsidRPr="003B6330">
        <w:t>or third</w:t>
      </w:r>
      <w:r w:rsidR="005C0220">
        <w:t>-</w:t>
      </w:r>
      <w:r w:rsidRPr="003B6330">
        <w:t>party provision, by direct payments</w:t>
      </w:r>
      <w:r w:rsidR="005C0220">
        <w:t>,</w:t>
      </w:r>
      <w:r w:rsidRPr="003B6330">
        <w:t xml:space="preserve"> or a combination of the three approaches. This organisation is committed to working with </w:t>
      </w:r>
      <w:r w:rsidR="005C0220" w:rsidRPr="003B6330">
        <w:t xml:space="preserve">direct payment </w:t>
      </w:r>
      <w:r w:rsidRPr="003B6330">
        <w:t>holders to develop and deliver the services best suited to meet their assessed needs.</w:t>
      </w:r>
    </w:p>
    <w:p w14:paraId="24FE2024" w14:textId="278AC9DE" w:rsidR="00EB0467" w:rsidRDefault="00AD5C8F" w:rsidP="008D54D0">
      <w:pPr>
        <w:pStyle w:val="WPHeading"/>
      </w:pPr>
      <w:r w:rsidRPr="008622D3">
        <w:t>The Policy</w:t>
      </w:r>
    </w:p>
    <w:p w14:paraId="3016466D" w14:textId="77777777" w:rsidR="00F1322D" w:rsidRPr="003B6330" w:rsidRDefault="00F1322D" w:rsidP="005C42B5">
      <w:pPr>
        <w:pStyle w:val="WPHeading2"/>
        <w:spacing w:before="0"/>
      </w:pPr>
      <w:r w:rsidRPr="003B6330">
        <w:t>Care Act 2014</w:t>
      </w:r>
    </w:p>
    <w:p w14:paraId="61988A07" w14:textId="57DD7B03" w:rsidR="00F1322D" w:rsidRPr="003B6330" w:rsidRDefault="00F1322D" w:rsidP="008D54D0">
      <w:pPr>
        <w:pStyle w:val="WPParagraph"/>
      </w:pPr>
      <w:r w:rsidRPr="003B6330">
        <w:t xml:space="preserve">The </w:t>
      </w:r>
      <w:r w:rsidR="005C0220">
        <w:t>Care Act 2014</w:t>
      </w:r>
      <w:r w:rsidRPr="003B6330">
        <w:t xml:space="preserve"> introduces different ways that </w:t>
      </w:r>
      <w:r w:rsidR="005C0220" w:rsidRPr="003B6330">
        <w:t xml:space="preserve">direct payments </w:t>
      </w:r>
      <w:r w:rsidRPr="003B6330">
        <w:t xml:space="preserve">can be used and gives detailed guidance </w:t>
      </w:r>
      <w:r w:rsidR="005C0220" w:rsidRPr="003B6330">
        <w:t xml:space="preserve">to local authorities </w:t>
      </w:r>
      <w:r w:rsidR="005C0220">
        <w:t xml:space="preserve">(LAs) </w:t>
      </w:r>
      <w:r w:rsidRPr="003B6330">
        <w:t>on how to facilitate the changes.</w:t>
      </w:r>
    </w:p>
    <w:p w14:paraId="33F424DB" w14:textId="75FCE8AA" w:rsidR="00F1322D" w:rsidRPr="003B6330" w:rsidRDefault="00F1322D" w:rsidP="008D54D0">
      <w:pPr>
        <w:pStyle w:val="WPParagraph"/>
      </w:pPr>
      <w:r w:rsidRPr="003B6330">
        <w:t xml:space="preserve">The </w:t>
      </w:r>
      <w:r w:rsidR="00461B68">
        <w:t>A</w:t>
      </w:r>
      <w:r w:rsidRPr="003B6330">
        <w:t xml:space="preserve">ct identifies the following conditions for </w:t>
      </w:r>
      <w:r w:rsidR="005C0220" w:rsidRPr="003B6330">
        <w:t>direct payment</w:t>
      </w:r>
      <w:r w:rsidR="005C0220">
        <w:t xml:space="preserve"> </w:t>
      </w:r>
      <w:r w:rsidRPr="003B6330">
        <w:t>to be accessed. These conditions need to be met</w:t>
      </w:r>
      <w:r w:rsidR="005C0220">
        <w:t xml:space="preserve"> to avoid the </w:t>
      </w:r>
      <w:r w:rsidRPr="003B6330">
        <w:t xml:space="preserve">request to receive </w:t>
      </w:r>
      <w:r w:rsidR="005C0220" w:rsidRPr="003B6330">
        <w:t xml:space="preserve">direct payments </w:t>
      </w:r>
      <w:r w:rsidR="005C0220">
        <w:t xml:space="preserve">being declined. </w:t>
      </w:r>
    </w:p>
    <w:p w14:paraId="3836B821" w14:textId="77777777" w:rsidR="00F1322D" w:rsidRPr="003B6330" w:rsidRDefault="00F1322D" w:rsidP="008D54D0">
      <w:pPr>
        <w:pStyle w:val="WPParagraph"/>
      </w:pPr>
      <w:r w:rsidRPr="003B6330">
        <w:t>The conditions are:</w:t>
      </w:r>
    </w:p>
    <w:p w14:paraId="2642AA46" w14:textId="0276C1E4" w:rsidR="00F1322D" w:rsidRPr="003B6330" w:rsidRDefault="00F1322D" w:rsidP="008D54D0">
      <w:pPr>
        <w:pStyle w:val="WPBullet"/>
      </w:pPr>
      <w:r w:rsidRPr="003B6330">
        <w:t xml:space="preserve">The adult has </w:t>
      </w:r>
      <w:r w:rsidR="00461B68">
        <w:t xml:space="preserve">the </w:t>
      </w:r>
      <w:r w:rsidRPr="003B6330">
        <w:t>capacity to make the request and</w:t>
      </w:r>
      <w:r w:rsidR="005C0220">
        <w:t>,</w:t>
      </w:r>
      <w:r w:rsidRPr="003B6330">
        <w:t xml:space="preserve"> where there is a nominated</w:t>
      </w:r>
      <w:r w:rsidR="005C0220">
        <w:t xml:space="preserve"> </w:t>
      </w:r>
      <w:r w:rsidRPr="003B6330">
        <w:t>person</w:t>
      </w:r>
      <w:r w:rsidR="005C0220">
        <w:t>,</w:t>
      </w:r>
      <w:r w:rsidRPr="003B6330">
        <w:t xml:space="preserve"> that person agrees to receive the payments</w:t>
      </w:r>
      <w:r w:rsidR="005C0220">
        <w:t>.</w:t>
      </w:r>
    </w:p>
    <w:p w14:paraId="668B0290" w14:textId="7692EFB0" w:rsidR="00F1322D" w:rsidRPr="003B6330" w:rsidRDefault="00F1322D" w:rsidP="008D54D0">
      <w:pPr>
        <w:pStyle w:val="WPBullet"/>
      </w:pPr>
      <w:r w:rsidRPr="003B6330">
        <w:t xml:space="preserve">The </w:t>
      </w:r>
      <w:r w:rsidR="005C0220">
        <w:t>LA</w:t>
      </w:r>
      <w:r w:rsidRPr="003B6330">
        <w:t xml:space="preserve"> is not prohibited by regulations from meeting the adult’</w:t>
      </w:r>
      <w:r w:rsidRPr="003B6330">
        <w:rPr>
          <w:lang w:val="sk-SK"/>
        </w:rPr>
        <w:t>s</w:t>
      </w:r>
      <w:r w:rsidRPr="003B6330">
        <w:t xml:space="preserve"> needs by making direct payments to the adult or nominated person</w:t>
      </w:r>
      <w:r w:rsidR="005C0220">
        <w:t>.</w:t>
      </w:r>
    </w:p>
    <w:p w14:paraId="7DEE44EC" w14:textId="5E2FE4D7" w:rsidR="00F1322D" w:rsidRPr="003B6330" w:rsidRDefault="00F1322D" w:rsidP="008D54D0">
      <w:pPr>
        <w:pStyle w:val="WPBullet"/>
      </w:pPr>
      <w:r w:rsidRPr="003B6330">
        <w:t xml:space="preserve">The </w:t>
      </w:r>
      <w:r w:rsidR="005C0220">
        <w:t>LA</w:t>
      </w:r>
      <w:r w:rsidRPr="003B6330">
        <w:t xml:space="preserve"> is satisfied that the adult or nominated person </w:t>
      </w:r>
      <w:proofErr w:type="gramStart"/>
      <w:r w:rsidRPr="003B6330">
        <w:t>is capable of managing</w:t>
      </w:r>
      <w:proofErr w:type="gramEnd"/>
      <w:r w:rsidRPr="003B6330">
        <w:t xml:space="preserve"> direct payments either by </w:t>
      </w:r>
      <w:r w:rsidR="005C0220">
        <w:t>themself</w:t>
      </w:r>
      <w:r w:rsidRPr="003B6330">
        <w:t xml:space="preserve"> or with whatever help the </w:t>
      </w:r>
      <w:r w:rsidR="005C0220">
        <w:t>LA</w:t>
      </w:r>
      <w:r w:rsidRPr="003B6330">
        <w:t xml:space="preserve"> thinks the adult or nominated person will be able to access</w:t>
      </w:r>
      <w:r w:rsidR="005C0220">
        <w:t>.</w:t>
      </w:r>
    </w:p>
    <w:p w14:paraId="126F182D" w14:textId="088ECAE1" w:rsidR="00F1322D" w:rsidRPr="008D54D0" w:rsidRDefault="00F1322D" w:rsidP="00F1322D">
      <w:pPr>
        <w:pStyle w:val="WPBullet"/>
      </w:pPr>
      <w:r w:rsidRPr="003B6330">
        <w:lastRenderedPageBreak/>
        <w:t xml:space="preserve">The </w:t>
      </w:r>
      <w:r w:rsidR="005C0220">
        <w:t>LA</w:t>
      </w:r>
      <w:r w:rsidRPr="003B6330">
        <w:t xml:space="preserve"> is satisfied that making direct payments to the adult or nominated person is </w:t>
      </w:r>
      <w:r w:rsidR="00461B68">
        <w:t>a</w:t>
      </w:r>
      <w:r w:rsidRPr="003B6330">
        <w:t>n appropriate way to meet the needs in question.</w:t>
      </w:r>
    </w:p>
    <w:p w14:paraId="32D110D0" w14:textId="387CE3DE" w:rsidR="00F1322D" w:rsidRPr="00F1322D" w:rsidRDefault="00F1322D" w:rsidP="008D54D0">
      <w:pPr>
        <w:pStyle w:val="WPParagraph"/>
      </w:pPr>
      <w:r w:rsidRPr="003B6330">
        <w:t xml:space="preserve">These are nationally set conditions </w:t>
      </w:r>
      <w:r w:rsidR="00461B68">
        <w:t>that</w:t>
      </w:r>
      <w:r w:rsidRPr="003B6330">
        <w:t xml:space="preserve"> apply to all local authorities.</w:t>
      </w:r>
    </w:p>
    <w:p w14:paraId="1C5CFC24" w14:textId="77777777" w:rsidR="003B6330" w:rsidRPr="003B6330" w:rsidRDefault="003B6330" w:rsidP="008D54D0">
      <w:pPr>
        <w:pStyle w:val="WPHeading2"/>
      </w:pPr>
      <w:bookmarkStart w:id="1" w:name="_Toc409431168"/>
      <w:r w:rsidRPr="003B6330">
        <w:t>Paying Family Members</w:t>
      </w:r>
      <w:bookmarkEnd w:id="1"/>
    </w:p>
    <w:p w14:paraId="3641B7BD" w14:textId="6F6461BD" w:rsidR="003B6330" w:rsidRDefault="003B6330" w:rsidP="008D54D0">
      <w:pPr>
        <w:pStyle w:val="WPParagraph"/>
      </w:pPr>
      <w:r w:rsidRPr="003B6330">
        <w:t xml:space="preserve">This has been classified to include management/administration of the direct payment, but care is still excluded by those living in the same household. Any arrangement should be included in the </w:t>
      </w:r>
      <w:r w:rsidR="005C0220" w:rsidRPr="003B6330">
        <w:t xml:space="preserve">care plan, </w:t>
      </w:r>
      <w:r w:rsidRPr="003B6330">
        <w:t xml:space="preserve">detailing the </w:t>
      </w:r>
      <w:r w:rsidR="005C0220" w:rsidRPr="003B6330">
        <w:t xml:space="preserve">payment </w:t>
      </w:r>
      <w:r w:rsidRPr="003B6330">
        <w:t>amounts.</w:t>
      </w:r>
    </w:p>
    <w:p w14:paraId="79068F1C" w14:textId="77777777" w:rsidR="00291F41" w:rsidRPr="003B6330" w:rsidRDefault="00291F41" w:rsidP="008D54D0">
      <w:pPr>
        <w:pStyle w:val="WPParagraph"/>
      </w:pPr>
    </w:p>
    <w:p w14:paraId="12328C27" w14:textId="0BAD2454" w:rsidR="003B6330" w:rsidRDefault="003B6330" w:rsidP="008D54D0">
      <w:pPr>
        <w:pStyle w:val="WPHeading2"/>
      </w:pPr>
      <w:bookmarkStart w:id="2" w:name="_Toc409431169"/>
      <w:r w:rsidRPr="003B6330">
        <w:t>Care for a Service User in a Care Home</w:t>
      </w:r>
      <w:bookmarkEnd w:id="2"/>
    </w:p>
    <w:p w14:paraId="42A6927A" w14:textId="77777777" w:rsidR="008C7AEC" w:rsidRPr="00291F41" w:rsidRDefault="008C7AEC" w:rsidP="001A49BB">
      <w:pPr>
        <w:spacing w:before="120" w:line="23" w:lineRule="atLeast"/>
        <w:rPr>
          <w:rFonts w:ascii="Arial" w:eastAsia="Times New Roman" w:hAnsi="Arial" w:cs="Arial"/>
          <w:b/>
          <w:bCs/>
          <w:sz w:val="24"/>
          <w:szCs w:val="24"/>
        </w:rPr>
      </w:pPr>
      <w:r w:rsidRPr="00291F41">
        <w:rPr>
          <w:rFonts w:ascii="Arial" w:eastAsia="Times New Roman" w:hAnsi="Arial" w:cs="Arial"/>
          <w:b/>
          <w:bCs/>
          <w:sz w:val="24"/>
          <w:szCs w:val="24"/>
        </w:rPr>
        <w:t>Respite</w:t>
      </w:r>
    </w:p>
    <w:p w14:paraId="0B4E31A2" w14:textId="20178855" w:rsidR="008C7AEC" w:rsidRPr="00291F41" w:rsidRDefault="008C7AEC" w:rsidP="001A49BB">
      <w:pPr>
        <w:spacing w:before="120" w:line="23" w:lineRule="atLeast"/>
        <w:rPr>
          <w:rFonts w:ascii="Arial" w:eastAsia="Times New Roman" w:hAnsi="Arial" w:cs="Arial"/>
          <w:sz w:val="24"/>
          <w:szCs w:val="24"/>
        </w:rPr>
      </w:pPr>
      <w:r w:rsidRPr="00291F41">
        <w:rPr>
          <w:rFonts w:ascii="Arial" w:eastAsia="Times New Roman" w:hAnsi="Arial" w:cs="Arial"/>
          <w:sz w:val="24"/>
          <w:szCs w:val="24"/>
        </w:rPr>
        <w:t>Currently</w:t>
      </w:r>
      <w:r w:rsidR="00461B68" w:rsidRPr="00291F41">
        <w:rPr>
          <w:rFonts w:ascii="Arial" w:eastAsia="Times New Roman" w:hAnsi="Arial" w:cs="Arial"/>
          <w:sz w:val="24"/>
          <w:szCs w:val="24"/>
        </w:rPr>
        <w:t>,</w:t>
      </w:r>
      <w:r w:rsidRPr="00291F41">
        <w:rPr>
          <w:rFonts w:ascii="Arial" w:eastAsia="Times New Roman" w:hAnsi="Arial" w:cs="Arial"/>
          <w:sz w:val="24"/>
          <w:szCs w:val="24"/>
        </w:rPr>
        <w:t xml:space="preserve"> most councils allow respite care purchases of between 6 to 8 weeks. But they are usually only agreed in </w:t>
      </w:r>
      <w:proofErr w:type="gramStart"/>
      <w:r w:rsidRPr="00291F41">
        <w:rPr>
          <w:rFonts w:ascii="Arial" w:eastAsia="Times New Roman" w:hAnsi="Arial" w:cs="Arial"/>
          <w:sz w:val="24"/>
          <w:szCs w:val="24"/>
        </w:rPr>
        <w:t>one or two week</w:t>
      </w:r>
      <w:proofErr w:type="gramEnd"/>
      <w:r w:rsidRPr="00291F41">
        <w:rPr>
          <w:rFonts w:ascii="Arial" w:eastAsia="Times New Roman" w:hAnsi="Arial" w:cs="Arial"/>
          <w:sz w:val="24"/>
          <w:szCs w:val="24"/>
        </w:rPr>
        <w:t xml:space="preserve"> blocks. The four-week rule is in place because of social security rules, usually referred to as the 28</w:t>
      </w:r>
      <w:r w:rsidR="00461B68" w:rsidRPr="00291F41">
        <w:rPr>
          <w:rFonts w:ascii="Arial" w:eastAsia="Times New Roman" w:hAnsi="Arial" w:cs="Arial"/>
          <w:sz w:val="24"/>
          <w:szCs w:val="24"/>
        </w:rPr>
        <w:t>-</w:t>
      </w:r>
      <w:r w:rsidRPr="00291F41">
        <w:rPr>
          <w:rFonts w:ascii="Arial" w:eastAsia="Times New Roman" w:hAnsi="Arial" w:cs="Arial"/>
          <w:sz w:val="24"/>
          <w:szCs w:val="24"/>
        </w:rPr>
        <w:t>day rule, when it then turns into a permanent stay, and the person</w:t>
      </w:r>
      <w:r w:rsidR="00461B68" w:rsidRPr="00291F41">
        <w:rPr>
          <w:rFonts w:ascii="Arial" w:eastAsia="Times New Roman" w:hAnsi="Arial" w:cs="Arial"/>
          <w:sz w:val="24"/>
          <w:szCs w:val="24"/>
        </w:rPr>
        <w:t>al</w:t>
      </w:r>
      <w:r w:rsidRPr="00291F41">
        <w:rPr>
          <w:rFonts w:ascii="Arial" w:eastAsia="Times New Roman" w:hAnsi="Arial" w:cs="Arial"/>
          <w:sz w:val="24"/>
          <w:szCs w:val="24"/>
        </w:rPr>
        <w:t xml:space="preserve"> benefits are then used as payments. </w:t>
      </w:r>
    </w:p>
    <w:p w14:paraId="51D2C920" w14:textId="7BCCB26A" w:rsidR="008C7AEC" w:rsidRPr="00291F41" w:rsidRDefault="008C7AEC" w:rsidP="001A49BB">
      <w:pPr>
        <w:spacing w:before="120" w:line="23" w:lineRule="atLeast"/>
        <w:rPr>
          <w:rFonts w:ascii="Arial" w:eastAsia="Times New Roman" w:hAnsi="Arial" w:cs="Arial"/>
          <w:sz w:val="24"/>
          <w:szCs w:val="24"/>
          <w:lang w:eastAsia="en-GB"/>
        </w:rPr>
      </w:pPr>
      <w:r w:rsidRPr="00291F41">
        <w:rPr>
          <w:rFonts w:ascii="Arial" w:eastAsia="Times New Roman" w:hAnsi="Arial" w:cs="Arial"/>
          <w:sz w:val="24"/>
          <w:szCs w:val="24"/>
        </w:rPr>
        <w:t xml:space="preserve">Direct payments are generally only allowed for </w:t>
      </w:r>
      <w:r w:rsidR="00461B68" w:rsidRPr="00291F41">
        <w:rPr>
          <w:rFonts w:ascii="Arial" w:eastAsia="Times New Roman" w:hAnsi="Arial" w:cs="Arial"/>
          <w:sz w:val="24"/>
          <w:szCs w:val="24"/>
        </w:rPr>
        <w:t xml:space="preserve">a </w:t>
      </w:r>
      <w:r w:rsidRPr="00291F41">
        <w:rPr>
          <w:rFonts w:ascii="Arial" w:eastAsia="Times New Roman" w:hAnsi="Arial" w:cs="Arial"/>
          <w:sz w:val="24"/>
          <w:szCs w:val="24"/>
        </w:rPr>
        <w:t>max</w:t>
      </w:r>
      <w:r w:rsidR="00461B68" w:rsidRPr="00291F41">
        <w:rPr>
          <w:rFonts w:ascii="Arial" w:eastAsia="Times New Roman" w:hAnsi="Arial" w:cs="Arial"/>
          <w:sz w:val="24"/>
          <w:szCs w:val="24"/>
        </w:rPr>
        <w:t>imum</w:t>
      </w:r>
      <w:r w:rsidRPr="00291F41">
        <w:rPr>
          <w:rFonts w:ascii="Arial" w:eastAsia="Times New Roman" w:hAnsi="Arial" w:cs="Arial"/>
          <w:sz w:val="24"/>
          <w:szCs w:val="24"/>
        </w:rPr>
        <w:t xml:space="preserve"> of two weeks, but never more than four weeks which would then invoke the 28</w:t>
      </w:r>
      <w:r w:rsidR="00461B68" w:rsidRPr="00291F41">
        <w:rPr>
          <w:rFonts w:ascii="Arial" w:eastAsia="Times New Roman" w:hAnsi="Arial" w:cs="Arial"/>
          <w:sz w:val="24"/>
          <w:szCs w:val="24"/>
        </w:rPr>
        <w:t>-</w:t>
      </w:r>
      <w:r w:rsidRPr="00291F41">
        <w:rPr>
          <w:rFonts w:ascii="Arial" w:eastAsia="Times New Roman" w:hAnsi="Arial" w:cs="Arial"/>
          <w:sz w:val="24"/>
          <w:szCs w:val="24"/>
        </w:rPr>
        <w:t>day rule.</w:t>
      </w:r>
    </w:p>
    <w:p w14:paraId="06309B52" w14:textId="77777777" w:rsidR="008C7AEC" w:rsidRDefault="008C7AEC" w:rsidP="008D54D0">
      <w:pPr>
        <w:pStyle w:val="WPParagraph"/>
      </w:pPr>
    </w:p>
    <w:p w14:paraId="38377A60" w14:textId="609DE2F7" w:rsidR="003B6330" w:rsidRPr="003B6330" w:rsidRDefault="008C7AEC" w:rsidP="008D54D0">
      <w:pPr>
        <w:pStyle w:val="WPParagraph"/>
      </w:pPr>
      <w:r>
        <w:t>I</w:t>
      </w:r>
      <w:r w:rsidR="003B6330" w:rsidRPr="003B6330">
        <w:t xml:space="preserve">mportant changes will be reflected in </w:t>
      </w:r>
      <w:r w:rsidR="005C0220" w:rsidRPr="003B6330">
        <w:t>the care plan</w:t>
      </w:r>
      <w:r w:rsidR="005C0220">
        <w:t xml:space="preserve">s </w:t>
      </w:r>
      <w:r w:rsidR="005C0220" w:rsidRPr="003B6330">
        <w:t xml:space="preserve">for direct payment </w:t>
      </w:r>
      <w:r w:rsidR="003B6330" w:rsidRPr="003B6330">
        <w:t>holders and, again</w:t>
      </w:r>
      <w:r w:rsidR="005C0220">
        <w:t>,</w:t>
      </w:r>
      <w:r w:rsidR="003B6330" w:rsidRPr="003B6330">
        <w:t xml:space="preserve"> the flexible arrangements that are required to meet the needs of </w:t>
      </w:r>
      <w:r w:rsidR="005C0220">
        <w:t xml:space="preserve">the </w:t>
      </w:r>
      <w:r w:rsidR="003B6330" w:rsidRPr="003B6330">
        <w:t xml:space="preserve">service </w:t>
      </w:r>
      <w:r w:rsidR="00655F74" w:rsidRPr="003B6330">
        <w:t>user will</w:t>
      </w:r>
      <w:r w:rsidR="003B6330" w:rsidRPr="003B6330">
        <w:t xml:space="preserve"> be looked at on an individual basis </w:t>
      </w:r>
      <w:r w:rsidR="005C0220">
        <w:t>with</w:t>
      </w:r>
      <w:r w:rsidR="003B6330" w:rsidRPr="003B6330">
        <w:t xml:space="preserve"> services developed accordingly.</w:t>
      </w:r>
    </w:p>
    <w:p w14:paraId="435E9648" w14:textId="0274B44D" w:rsidR="003B6330" w:rsidRPr="003B6330" w:rsidRDefault="003B6330" w:rsidP="008D54D0">
      <w:pPr>
        <w:pStyle w:val="WPParagraph"/>
      </w:pPr>
      <w:r w:rsidRPr="003B6330">
        <w:t xml:space="preserve">As a general rule, direct payments should not be used to purchase services from the </w:t>
      </w:r>
      <w:r w:rsidR="005C0220">
        <w:t>‘</w:t>
      </w:r>
      <w:r w:rsidRPr="003B6330">
        <w:t>home</w:t>
      </w:r>
      <w:r w:rsidR="005C0220">
        <w:t>’</w:t>
      </w:r>
      <w:r w:rsidRPr="003B6330">
        <w:t xml:space="preserve"> </w:t>
      </w:r>
      <w:r w:rsidR="005C0220">
        <w:t>LA.</w:t>
      </w:r>
      <w:r w:rsidRPr="003B6330">
        <w:t xml:space="preserve"> This does not preclude people from purchasing services from other </w:t>
      </w:r>
      <w:r w:rsidR="005C0220">
        <w:t>LAs.</w:t>
      </w:r>
    </w:p>
    <w:p w14:paraId="1EB82718" w14:textId="77777777" w:rsidR="003B6330" w:rsidRPr="003B6330" w:rsidRDefault="003B6330" w:rsidP="008D54D0">
      <w:pPr>
        <w:pStyle w:val="WPHeading2"/>
      </w:pPr>
      <w:bookmarkStart w:id="3" w:name="_Toc409431170"/>
      <w:r w:rsidRPr="003B6330">
        <w:t>The Future</w:t>
      </w:r>
      <w:bookmarkEnd w:id="3"/>
    </w:p>
    <w:p w14:paraId="78BB370B" w14:textId="57068533" w:rsidR="00741927" w:rsidRPr="003B6330" w:rsidRDefault="003B6330" w:rsidP="008D54D0">
      <w:pPr>
        <w:pStyle w:val="WPParagraph"/>
        <w:rPr>
          <w:bCs/>
          <w:lang w:eastAsia="en-GB"/>
        </w:rPr>
      </w:pPr>
      <w:r w:rsidRPr="003B6330">
        <w:t>For us</w:t>
      </w:r>
      <w:r w:rsidR="005C0220">
        <w:t>,</w:t>
      </w:r>
      <w:r w:rsidRPr="003B6330">
        <w:t xml:space="preserve"> as providers, it simply means being clear about o</w:t>
      </w:r>
      <w:r w:rsidR="005C0220">
        <w:t>u</w:t>
      </w:r>
      <w:r w:rsidRPr="003B6330">
        <w:t xml:space="preserve">r role in recording, making sure we comply with our </w:t>
      </w:r>
      <w:r w:rsidR="005C0220">
        <w:t>LA</w:t>
      </w:r>
      <w:r w:rsidRPr="003B6330">
        <w:t xml:space="preserve"> service specification requirements regarding direct payment service </w:t>
      </w:r>
      <w:r w:rsidR="00655F74" w:rsidRPr="003B6330">
        <w:t>user</w:t>
      </w:r>
      <w:r w:rsidR="005C0220">
        <w:t>s</w:t>
      </w:r>
      <w:r w:rsidR="00655F74" w:rsidRPr="003B6330">
        <w:t>,</w:t>
      </w:r>
      <w:r w:rsidRPr="003B6330">
        <w:t xml:space="preserve"> being vigilant in updating our guidance</w:t>
      </w:r>
      <w:r w:rsidR="005C0220">
        <w:t>,</w:t>
      </w:r>
      <w:r w:rsidRPr="003B6330">
        <w:t xml:space="preserve"> and working together with our </w:t>
      </w:r>
      <w:r w:rsidR="005C0220">
        <w:t>LA</w:t>
      </w:r>
      <w:r w:rsidRPr="003B6330">
        <w:t xml:space="preserve"> partners to provide the services </w:t>
      </w:r>
      <w:r w:rsidR="005C0220">
        <w:t>that</w:t>
      </w:r>
      <w:r w:rsidRPr="003B6330">
        <w:t xml:space="preserve"> individuals need to meet their assessed needs</w:t>
      </w:r>
    </w:p>
    <w:p w14:paraId="4DC101C4" w14:textId="313FFB13" w:rsidR="003B6330" w:rsidRDefault="00F80C1B" w:rsidP="008D54D0">
      <w:pPr>
        <w:pStyle w:val="WPHeading"/>
      </w:pPr>
      <w:bookmarkStart w:id="4" w:name="_Hlk527965528"/>
      <w:bookmarkStart w:id="5" w:name="_Hlk527548380"/>
      <w:r>
        <w:br/>
      </w:r>
      <w:r w:rsidR="00B14A79" w:rsidRPr="002E7BED">
        <w:t>Related Policies</w:t>
      </w:r>
    </w:p>
    <w:p w14:paraId="681E71F7" w14:textId="77777777" w:rsidR="003B6330" w:rsidRPr="003B6330" w:rsidRDefault="003B6330" w:rsidP="008D54D0">
      <w:pPr>
        <w:pStyle w:val="WPParagraph"/>
      </w:pPr>
      <w:r w:rsidRPr="003B6330">
        <w:t>Personal Budgets</w:t>
      </w:r>
    </w:p>
    <w:bookmarkEnd w:id="4"/>
    <w:p w14:paraId="079684C8" w14:textId="7E8FD00E" w:rsidR="007A6FE0" w:rsidRDefault="00F80C1B" w:rsidP="008D54D0">
      <w:pPr>
        <w:pStyle w:val="WPHeading"/>
      </w:pPr>
      <w:r>
        <w:br/>
      </w:r>
      <w:r w:rsidR="002A1DEB" w:rsidRPr="002E7BED">
        <w:t xml:space="preserve">Related </w:t>
      </w:r>
      <w:r w:rsidR="002A1DEB">
        <w:t>Guidance</w:t>
      </w:r>
    </w:p>
    <w:bookmarkEnd w:id="5"/>
    <w:p w14:paraId="09DB775A" w14:textId="34D9BD7A" w:rsidR="00EB0467" w:rsidRPr="00697089" w:rsidRDefault="00697089" w:rsidP="008D54D0">
      <w:pPr>
        <w:pStyle w:val="WPParagraph"/>
        <w:rPr>
          <w:rFonts w:eastAsia="HGGothicM"/>
          <w:b/>
          <w:bCs/>
          <w:color w:val="FF0000"/>
          <w:lang w:bidi="en-US"/>
        </w:rPr>
      </w:pPr>
      <w:r w:rsidRPr="00883511">
        <w:t>Statutory Guidance Care Act 2014</w:t>
      </w:r>
      <w:r w:rsidR="008D54D0">
        <w:t xml:space="preserve">: </w:t>
      </w:r>
      <w:r w:rsidRPr="00883511">
        <w:t>Chapter 12</w:t>
      </w:r>
      <w:r w:rsidR="008D54D0">
        <w:t xml:space="preserve">: </w:t>
      </w:r>
      <w:hyperlink r:id="rId13" w:history="1">
        <w:r w:rsidR="008D54D0" w:rsidRPr="00ED0FF6">
          <w:rPr>
            <w:rStyle w:val="Hyperlink"/>
          </w:rPr>
          <w:t>https://www.gov.uk/government/publications/care-act-statutory-guidance/care-and-support-statutory-guidance</w:t>
        </w:r>
      </w:hyperlink>
    </w:p>
    <w:p w14:paraId="2C72FB61" w14:textId="6D9172A8" w:rsidR="002A1DEB" w:rsidRDefault="002A1DEB" w:rsidP="008D54D0">
      <w:pPr>
        <w:pStyle w:val="WPHeading"/>
      </w:pPr>
      <w:r>
        <w:lastRenderedPageBreak/>
        <w:t>Training Statement</w:t>
      </w:r>
    </w:p>
    <w:p w14:paraId="083F1A05" w14:textId="184173EB" w:rsidR="005C0220" w:rsidRPr="00291F41" w:rsidRDefault="003B6330" w:rsidP="005C0220">
      <w:pPr>
        <w:pStyle w:val="WPParagraph"/>
      </w:pPr>
      <w:r w:rsidRPr="00291F41">
        <w:t xml:space="preserve">Staff will be updated on </w:t>
      </w:r>
      <w:r w:rsidR="008C7AEC" w:rsidRPr="00291F41">
        <w:t>any</w:t>
      </w:r>
      <w:r w:rsidRPr="00291F41">
        <w:t xml:space="preserve"> changes being brought in </w:t>
      </w:r>
      <w:r w:rsidR="008C7AEC" w:rsidRPr="00291F41">
        <w:t>by the Local Authorities.</w:t>
      </w:r>
      <w:r w:rsidRPr="00291F41">
        <w:t xml:space="preserve"> </w:t>
      </w:r>
      <w:bookmarkStart w:id="6" w:name="_Hlk527038464"/>
    </w:p>
    <w:p w14:paraId="65CFA8A3" w14:textId="20C491DB" w:rsidR="005C0220" w:rsidRDefault="005C0220" w:rsidP="008D54D0">
      <w:pPr>
        <w:spacing w:after="200"/>
        <w:jc w:val="both"/>
        <w:rPr>
          <w:rFonts w:ascii="Arial" w:eastAsia="Times New Roman" w:hAnsi="Arial" w:cs="Times New Roman"/>
          <w:sz w:val="24"/>
          <w:szCs w:val="24"/>
          <w:lang w:val="en-GB"/>
        </w:rPr>
      </w:pPr>
    </w:p>
    <w:p w14:paraId="2A02F80C" w14:textId="546EED50" w:rsidR="00FD45BF" w:rsidRDefault="00834E8F" w:rsidP="00FD45BF">
      <w:pPr>
        <w:pStyle w:val="WPParagraph"/>
      </w:pPr>
      <w:r>
        <w:t>Date Reviewed: May 2023</w:t>
      </w:r>
    </w:p>
    <w:p w14:paraId="4EF2ACD0" w14:textId="381B717B" w:rsidR="00FD45BF" w:rsidRDefault="00FD45BF" w:rsidP="00FD45BF">
      <w:pPr>
        <w:pStyle w:val="WPParagraph"/>
      </w:pPr>
      <w:r>
        <w:t>Person responsible for updating this policy:</w:t>
      </w:r>
      <w:r w:rsidR="00842FE5" w:rsidRPr="00842FE5">
        <w:rPr>
          <w:b/>
          <w:bCs/>
        </w:rPr>
        <w:t xml:space="preserve"> </w:t>
      </w:r>
      <w:r w:rsidR="00842FE5">
        <w:rPr>
          <w:b/>
          <w:bCs/>
        </w:rPr>
        <w:t>IFEYINWA ODOEMENAM</w:t>
      </w:r>
    </w:p>
    <w:p w14:paraId="4EDC9A34" w14:textId="267A5D8C" w:rsidR="00FD45BF" w:rsidRDefault="00834E8F" w:rsidP="00FD45BF">
      <w:pPr>
        <w:pStyle w:val="WPParagraph"/>
      </w:pPr>
      <w:r>
        <w:t>Next Review Date: May 2024</w:t>
      </w:r>
    </w:p>
    <w:bookmarkEnd w:id="6"/>
    <w:p w14:paraId="5CC23AE6" w14:textId="0A189A83" w:rsidR="00B7150E" w:rsidRPr="00213EAC" w:rsidRDefault="00B7150E">
      <w:pPr>
        <w:spacing w:after="160" w:line="259" w:lineRule="auto"/>
        <w:ind w:left="360"/>
        <w:jc w:val="both"/>
        <w:rPr>
          <w:rFonts w:ascii="Arial" w:eastAsia="Calibri" w:hAnsi="Arial" w:cs="Arial"/>
          <w:sz w:val="24"/>
          <w:szCs w:val="24"/>
          <w:lang w:val="en-GB"/>
        </w:rPr>
      </w:pPr>
    </w:p>
    <w:sectPr w:rsidR="00B7150E" w:rsidRPr="00213EA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C2AC" w14:textId="77777777" w:rsidR="00A46227" w:rsidRDefault="00A46227" w:rsidP="00815DED">
      <w:pPr>
        <w:spacing w:after="0" w:line="240" w:lineRule="auto"/>
      </w:pPr>
      <w:r>
        <w:separator/>
      </w:r>
    </w:p>
  </w:endnote>
  <w:endnote w:type="continuationSeparator" w:id="0">
    <w:p w14:paraId="09C4F52D" w14:textId="77777777" w:rsidR="00A46227" w:rsidRDefault="00A46227"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BE13" w14:textId="77777777" w:rsidR="000B68B5" w:rsidRDefault="000B6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F0DE" w14:textId="77777777" w:rsidR="000B68B5" w:rsidRDefault="000B6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374E" w14:textId="77777777" w:rsidR="000B68B5" w:rsidRDefault="000B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B794" w14:textId="77777777" w:rsidR="00A46227" w:rsidRDefault="00A46227" w:rsidP="00815DED">
      <w:pPr>
        <w:spacing w:after="0" w:line="240" w:lineRule="auto"/>
      </w:pPr>
      <w:r>
        <w:separator/>
      </w:r>
    </w:p>
  </w:footnote>
  <w:footnote w:type="continuationSeparator" w:id="0">
    <w:p w14:paraId="048E1A79" w14:textId="77777777" w:rsidR="00A46227" w:rsidRDefault="00A46227"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A329" w14:textId="77777777" w:rsidR="000B68B5" w:rsidRDefault="000B6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A5CF" w14:textId="77777777" w:rsidR="000B68B5" w:rsidRDefault="000B6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6EED" w14:textId="77777777" w:rsidR="000B68B5" w:rsidRDefault="000B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0"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7A57153"/>
    <w:multiLevelType w:val="hybridMultilevel"/>
    <w:tmpl w:val="8DCAE6A0"/>
    <w:lvl w:ilvl="0" w:tplc="4350DB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67"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9"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88"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A610DC5"/>
    <w:multiLevelType w:val="hybridMultilevel"/>
    <w:tmpl w:val="5F325A1E"/>
    <w:lvl w:ilvl="0" w:tplc="E272B1AA">
      <w:numFmt w:val="bullet"/>
      <w:pStyle w:val="WP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9"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08"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110"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DE4681F"/>
    <w:multiLevelType w:val="multilevel"/>
    <w:tmpl w:val="D7765016"/>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25"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161139">
    <w:abstractNumId w:val="27"/>
  </w:num>
  <w:num w:numId="2" w16cid:durableId="658003064">
    <w:abstractNumId w:val="119"/>
  </w:num>
  <w:num w:numId="3" w16cid:durableId="1412695431">
    <w:abstractNumId w:val="110"/>
  </w:num>
  <w:num w:numId="4" w16cid:durableId="1046028152">
    <w:abstractNumId w:val="94"/>
  </w:num>
  <w:num w:numId="5" w16cid:durableId="1312976248">
    <w:abstractNumId w:val="100"/>
  </w:num>
  <w:num w:numId="6" w16cid:durableId="1881550609">
    <w:abstractNumId w:val="80"/>
  </w:num>
  <w:num w:numId="7" w16cid:durableId="444157989">
    <w:abstractNumId w:val="108"/>
  </w:num>
  <w:num w:numId="8" w16cid:durableId="879901568">
    <w:abstractNumId w:val="101"/>
  </w:num>
  <w:num w:numId="9" w16cid:durableId="1874610178">
    <w:abstractNumId w:val="1"/>
  </w:num>
  <w:num w:numId="10" w16cid:durableId="1264798936">
    <w:abstractNumId w:val="19"/>
  </w:num>
  <w:num w:numId="11" w16cid:durableId="1766803638">
    <w:abstractNumId w:val="103"/>
  </w:num>
  <w:num w:numId="12" w16cid:durableId="2013022497">
    <w:abstractNumId w:val="123"/>
  </w:num>
  <w:num w:numId="13" w16cid:durableId="772673300">
    <w:abstractNumId w:val="68"/>
  </w:num>
  <w:num w:numId="14" w16cid:durableId="1901164701">
    <w:abstractNumId w:val="117"/>
  </w:num>
  <w:num w:numId="15" w16cid:durableId="310714058">
    <w:abstractNumId w:val="96"/>
  </w:num>
  <w:num w:numId="16" w16cid:durableId="183329235">
    <w:abstractNumId w:val="85"/>
  </w:num>
  <w:num w:numId="17" w16cid:durableId="1193424938">
    <w:abstractNumId w:val="56"/>
  </w:num>
  <w:num w:numId="18" w16cid:durableId="1151991912">
    <w:abstractNumId w:val="95"/>
  </w:num>
  <w:num w:numId="19" w16cid:durableId="1375422719">
    <w:abstractNumId w:val="60"/>
  </w:num>
  <w:num w:numId="20" w16cid:durableId="795216699">
    <w:abstractNumId w:val="13"/>
  </w:num>
  <w:num w:numId="21" w16cid:durableId="882711104">
    <w:abstractNumId w:val="7"/>
  </w:num>
  <w:num w:numId="22" w16cid:durableId="793796376">
    <w:abstractNumId w:val="125"/>
  </w:num>
  <w:num w:numId="23" w16cid:durableId="1594052222">
    <w:abstractNumId w:val="36"/>
  </w:num>
  <w:num w:numId="24" w16cid:durableId="752974790">
    <w:abstractNumId w:val="74"/>
  </w:num>
  <w:num w:numId="25" w16cid:durableId="1485849664">
    <w:abstractNumId w:val="70"/>
  </w:num>
  <w:num w:numId="26" w16cid:durableId="310260288">
    <w:abstractNumId w:val="25"/>
  </w:num>
  <w:num w:numId="27" w16cid:durableId="1307006274">
    <w:abstractNumId w:val="89"/>
  </w:num>
  <w:num w:numId="28" w16cid:durableId="197352485">
    <w:abstractNumId w:val="72"/>
  </w:num>
  <w:num w:numId="29" w16cid:durableId="256868071">
    <w:abstractNumId w:val="92"/>
  </w:num>
  <w:num w:numId="30" w16cid:durableId="1164708182">
    <w:abstractNumId w:val="34"/>
  </w:num>
  <w:num w:numId="31" w16cid:durableId="229996685">
    <w:abstractNumId w:val="15"/>
  </w:num>
  <w:num w:numId="32" w16cid:durableId="324360072">
    <w:abstractNumId w:val="9"/>
  </w:num>
  <w:num w:numId="33" w16cid:durableId="1599949787">
    <w:abstractNumId w:val="84"/>
  </w:num>
  <w:num w:numId="34" w16cid:durableId="519851703">
    <w:abstractNumId w:val="76"/>
  </w:num>
  <w:num w:numId="35" w16cid:durableId="1720591391">
    <w:abstractNumId w:val="88"/>
  </w:num>
  <w:num w:numId="36" w16cid:durableId="1955281152">
    <w:abstractNumId w:val="28"/>
  </w:num>
  <w:num w:numId="37" w16cid:durableId="505900295">
    <w:abstractNumId w:val="104"/>
  </w:num>
  <w:num w:numId="38" w16cid:durableId="878785779">
    <w:abstractNumId w:val="62"/>
  </w:num>
  <w:num w:numId="39" w16cid:durableId="1310019073">
    <w:abstractNumId w:val="20"/>
  </w:num>
  <w:num w:numId="40" w16cid:durableId="2118862435">
    <w:abstractNumId w:val="122"/>
  </w:num>
  <w:num w:numId="41" w16cid:durableId="1400444910">
    <w:abstractNumId w:val="61"/>
  </w:num>
  <w:num w:numId="42" w16cid:durableId="1576864225">
    <w:abstractNumId w:val="29"/>
  </w:num>
  <w:num w:numId="43" w16cid:durableId="966666046">
    <w:abstractNumId w:val="116"/>
  </w:num>
  <w:num w:numId="44" w16cid:durableId="696347529">
    <w:abstractNumId w:val="6"/>
  </w:num>
  <w:num w:numId="45" w16cid:durableId="1761218505">
    <w:abstractNumId w:val="18"/>
  </w:num>
  <w:num w:numId="46" w16cid:durableId="683480705">
    <w:abstractNumId w:val="38"/>
  </w:num>
  <w:num w:numId="47" w16cid:durableId="384180533">
    <w:abstractNumId w:val="115"/>
  </w:num>
  <w:num w:numId="48" w16cid:durableId="550115270">
    <w:abstractNumId w:val="17"/>
  </w:num>
  <w:num w:numId="49" w16cid:durableId="408770252">
    <w:abstractNumId w:val="93"/>
  </w:num>
  <w:num w:numId="50" w16cid:durableId="704721792">
    <w:abstractNumId w:val="40"/>
  </w:num>
  <w:num w:numId="51" w16cid:durableId="1956251651">
    <w:abstractNumId w:val="41"/>
  </w:num>
  <w:num w:numId="52" w16cid:durableId="2051412339">
    <w:abstractNumId w:val="48"/>
  </w:num>
  <w:num w:numId="53" w16cid:durableId="444274577">
    <w:abstractNumId w:val="35"/>
  </w:num>
  <w:num w:numId="54" w16cid:durableId="1474133474">
    <w:abstractNumId w:val="14"/>
  </w:num>
  <w:num w:numId="55" w16cid:durableId="1274364203">
    <w:abstractNumId w:val="8"/>
  </w:num>
  <w:num w:numId="56" w16cid:durableId="1540166117">
    <w:abstractNumId w:val="23"/>
  </w:num>
  <w:num w:numId="57" w16cid:durableId="1586376563">
    <w:abstractNumId w:val="10"/>
  </w:num>
  <w:num w:numId="58" w16cid:durableId="596792826">
    <w:abstractNumId w:val="51"/>
  </w:num>
  <w:num w:numId="59" w16cid:durableId="940837291">
    <w:abstractNumId w:val="53"/>
  </w:num>
  <w:num w:numId="60" w16cid:durableId="677343128">
    <w:abstractNumId w:val="22"/>
  </w:num>
  <w:num w:numId="61" w16cid:durableId="1375153793">
    <w:abstractNumId w:val="50"/>
  </w:num>
  <w:num w:numId="62" w16cid:durableId="1381245648">
    <w:abstractNumId w:val="39"/>
  </w:num>
  <w:num w:numId="63" w16cid:durableId="447429864">
    <w:abstractNumId w:val="121"/>
  </w:num>
  <w:num w:numId="64" w16cid:durableId="1911766122">
    <w:abstractNumId w:val="97"/>
  </w:num>
  <w:num w:numId="65" w16cid:durableId="644699008">
    <w:abstractNumId w:val="114"/>
  </w:num>
  <w:num w:numId="66" w16cid:durableId="2038964934">
    <w:abstractNumId w:val="54"/>
  </w:num>
  <w:num w:numId="67" w16cid:durableId="51122655">
    <w:abstractNumId w:val="66"/>
  </w:num>
  <w:num w:numId="68" w16cid:durableId="429590192">
    <w:abstractNumId w:val="107"/>
  </w:num>
  <w:num w:numId="69" w16cid:durableId="144010805">
    <w:abstractNumId w:val="87"/>
  </w:num>
  <w:num w:numId="70" w16cid:durableId="1815216583">
    <w:abstractNumId w:val="99"/>
  </w:num>
  <w:num w:numId="71" w16cid:durableId="1521813807">
    <w:abstractNumId w:val="77"/>
  </w:num>
  <w:num w:numId="72" w16cid:durableId="1573539775">
    <w:abstractNumId w:val="47"/>
  </w:num>
  <w:num w:numId="73" w16cid:durableId="1553730257">
    <w:abstractNumId w:val="86"/>
  </w:num>
  <w:num w:numId="74" w16cid:durableId="1540973695">
    <w:abstractNumId w:val="44"/>
  </w:num>
  <w:num w:numId="75" w16cid:durableId="2083989750">
    <w:abstractNumId w:val="58"/>
  </w:num>
  <w:num w:numId="76" w16cid:durableId="82384028">
    <w:abstractNumId w:val="59"/>
  </w:num>
  <w:num w:numId="77" w16cid:durableId="264774944">
    <w:abstractNumId w:val="102"/>
  </w:num>
  <w:num w:numId="78" w16cid:durableId="1262299003">
    <w:abstractNumId w:val="26"/>
  </w:num>
  <w:num w:numId="79" w16cid:durableId="721099424">
    <w:abstractNumId w:val="57"/>
  </w:num>
  <w:num w:numId="80" w16cid:durableId="663708601">
    <w:abstractNumId w:val="24"/>
  </w:num>
  <w:num w:numId="81" w16cid:durableId="1373263596">
    <w:abstractNumId w:val="106"/>
  </w:num>
  <w:num w:numId="82" w16cid:durableId="1509521971">
    <w:abstractNumId w:val="118"/>
  </w:num>
  <w:num w:numId="83" w16cid:durableId="379088369">
    <w:abstractNumId w:val="33"/>
  </w:num>
  <w:num w:numId="84" w16cid:durableId="1768227637">
    <w:abstractNumId w:val="43"/>
  </w:num>
  <w:num w:numId="85" w16cid:durableId="518741153">
    <w:abstractNumId w:val="55"/>
  </w:num>
  <w:num w:numId="86" w16cid:durableId="1638729574">
    <w:abstractNumId w:val="30"/>
  </w:num>
  <w:num w:numId="87" w16cid:durableId="1326402386">
    <w:abstractNumId w:val="64"/>
  </w:num>
  <w:num w:numId="88" w16cid:durableId="1927764824">
    <w:abstractNumId w:val="3"/>
  </w:num>
  <w:num w:numId="89" w16cid:durableId="1766147439">
    <w:abstractNumId w:val="31"/>
  </w:num>
  <w:num w:numId="90" w16cid:durableId="1322808817">
    <w:abstractNumId w:val="11"/>
  </w:num>
  <w:num w:numId="91" w16cid:durableId="1347901145">
    <w:abstractNumId w:val="5"/>
  </w:num>
  <w:num w:numId="92" w16cid:durableId="1702782768">
    <w:abstractNumId w:val="16"/>
  </w:num>
  <w:num w:numId="93" w16cid:durableId="1971323292">
    <w:abstractNumId w:val="71"/>
  </w:num>
  <w:num w:numId="94" w16cid:durableId="1240872417">
    <w:abstractNumId w:val="45"/>
  </w:num>
  <w:num w:numId="95" w16cid:durableId="1721517747">
    <w:abstractNumId w:val="42"/>
  </w:num>
  <w:num w:numId="96" w16cid:durableId="1485050507">
    <w:abstractNumId w:val="75"/>
  </w:num>
  <w:num w:numId="97" w16cid:durableId="2101950322">
    <w:abstractNumId w:val="120"/>
  </w:num>
  <w:num w:numId="98" w16cid:durableId="1563174071">
    <w:abstractNumId w:val="52"/>
  </w:num>
  <w:num w:numId="99" w16cid:durableId="481167427">
    <w:abstractNumId w:val="73"/>
  </w:num>
  <w:num w:numId="100" w16cid:durableId="235819117">
    <w:abstractNumId w:val="105"/>
  </w:num>
  <w:num w:numId="101" w16cid:durableId="1604342577">
    <w:abstractNumId w:val="21"/>
  </w:num>
  <w:num w:numId="102" w16cid:durableId="1816143487">
    <w:abstractNumId w:val="112"/>
  </w:num>
  <w:num w:numId="103" w16cid:durableId="1040669685">
    <w:abstractNumId w:val="37"/>
  </w:num>
  <w:num w:numId="104" w16cid:durableId="1543789243">
    <w:abstractNumId w:val="82"/>
  </w:num>
  <w:num w:numId="105" w16cid:durableId="150025988">
    <w:abstractNumId w:val="83"/>
  </w:num>
  <w:num w:numId="106" w16cid:durableId="1571967631">
    <w:abstractNumId w:val="0"/>
  </w:num>
  <w:num w:numId="107" w16cid:durableId="1639991394">
    <w:abstractNumId w:val="91"/>
  </w:num>
  <w:num w:numId="108" w16cid:durableId="1422750554">
    <w:abstractNumId w:val="2"/>
  </w:num>
  <w:num w:numId="109" w16cid:durableId="1285424897">
    <w:abstractNumId w:val="113"/>
  </w:num>
  <w:num w:numId="110" w16cid:durableId="1275401509">
    <w:abstractNumId w:val="79"/>
  </w:num>
  <w:num w:numId="111" w16cid:durableId="74014287">
    <w:abstractNumId w:val="46"/>
  </w:num>
  <w:num w:numId="112" w16cid:durableId="980696478">
    <w:abstractNumId w:val="4"/>
  </w:num>
  <w:num w:numId="113" w16cid:durableId="773867143">
    <w:abstractNumId w:val="49"/>
  </w:num>
  <w:num w:numId="114" w16cid:durableId="255402654">
    <w:abstractNumId w:val="32"/>
  </w:num>
  <w:num w:numId="115" w16cid:durableId="1453330047">
    <w:abstractNumId w:val="90"/>
  </w:num>
  <w:num w:numId="116" w16cid:durableId="417561099">
    <w:abstractNumId w:val="78"/>
  </w:num>
  <w:num w:numId="117" w16cid:durableId="1977712333">
    <w:abstractNumId w:val="67"/>
  </w:num>
  <w:num w:numId="118" w16cid:durableId="940181660">
    <w:abstractNumId w:val="98"/>
  </w:num>
  <w:num w:numId="119" w16cid:durableId="1932738353">
    <w:abstractNumId w:val="81"/>
  </w:num>
  <w:num w:numId="120" w16cid:durableId="2097825902">
    <w:abstractNumId w:val="69"/>
  </w:num>
  <w:num w:numId="121" w16cid:durableId="601643535">
    <w:abstractNumId w:val="12"/>
  </w:num>
  <w:num w:numId="122" w16cid:durableId="610279226">
    <w:abstractNumId w:val="111"/>
  </w:num>
  <w:num w:numId="123" w16cid:durableId="467360529">
    <w:abstractNumId w:val="65"/>
  </w:num>
  <w:num w:numId="124" w16cid:durableId="1514106918">
    <w:abstractNumId w:val="109"/>
  </w:num>
  <w:num w:numId="125" w16cid:durableId="1599214852">
    <w:abstractNumId w:val="63"/>
  </w:num>
  <w:num w:numId="126" w16cid:durableId="1240015410">
    <w:abstractNumId w:val="12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tTAyNTEzNAayzJV0lIJTi4sz8/NACoxqAWlGPjEsAAAA"/>
  </w:docVars>
  <w:rsids>
    <w:rsidRoot w:val="00B14A79"/>
    <w:rsid w:val="00044FA8"/>
    <w:rsid w:val="00056408"/>
    <w:rsid w:val="00076134"/>
    <w:rsid w:val="000902E7"/>
    <w:rsid w:val="00090B3F"/>
    <w:rsid w:val="000912FA"/>
    <w:rsid w:val="000A27A8"/>
    <w:rsid w:val="000A78A2"/>
    <w:rsid w:val="000B3EE5"/>
    <w:rsid w:val="000B62E7"/>
    <w:rsid w:val="000B68B5"/>
    <w:rsid w:val="000B6CC5"/>
    <w:rsid w:val="000C7423"/>
    <w:rsid w:val="00102BCE"/>
    <w:rsid w:val="00102C21"/>
    <w:rsid w:val="00107F3C"/>
    <w:rsid w:val="0012003A"/>
    <w:rsid w:val="00130559"/>
    <w:rsid w:val="001306FA"/>
    <w:rsid w:val="00130784"/>
    <w:rsid w:val="001400F3"/>
    <w:rsid w:val="00151C15"/>
    <w:rsid w:val="0015618E"/>
    <w:rsid w:val="00171F21"/>
    <w:rsid w:val="0017673F"/>
    <w:rsid w:val="00184161"/>
    <w:rsid w:val="00190F90"/>
    <w:rsid w:val="001A49BB"/>
    <w:rsid w:val="001A77C9"/>
    <w:rsid w:val="001C2CEF"/>
    <w:rsid w:val="001C4E2E"/>
    <w:rsid w:val="001E1DE6"/>
    <w:rsid w:val="001F10B8"/>
    <w:rsid w:val="001F6BE2"/>
    <w:rsid w:val="00213EAC"/>
    <w:rsid w:val="002144EA"/>
    <w:rsid w:val="0021676D"/>
    <w:rsid w:val="00220017"/>
    <w:rsid w:val="002254C6"/>
    <w:rsid w:val="0023341D"/>
    <w:rsid w:val="00254C5B"/>
    <w:rsid w:val="002704CE"/>
    <w:rsid w:val="00272638"/>
    <w:rsid w:val="0028436C"/>
    <w:rsid w:val="00291F41"/>
    <w:rsid w:val="002A1DEB"/>
    <w:rsid w:val="002A5B90"/>
    <w:rsid w:val="002A747A"/>
    <w:rsid w:val="002B3B32"/>
    <w:rsid w:val="002B3DB3"/>
    <w:rsid w:val="002B3F4F"/>
    <w:rsid w:val="002C0981"/>
    <w:rsid w:val="002D1A16"/>
    <w:rsid w:val="002D3632"/>
    <w:rsid w:val="002E7BED"/>
    <w:rsid w:val="002F5880"/>
    <w:rsid w:val="00307FD1"/>
    <w:rsid w:val="003434AB"/>
    <w:rsid w:val="003472F9"/>
    <w:rsid w:val="003613E9"/>
    <w:rsid w:val="00367A62"/>
    <w:rsid w:val="003748FC"/>
    <w:rsid w:val="003830BF"/>
    <w:rsid w:val="00384C73"/>
    <w:rsid w:val="003914D3"/>
    <w:rsid w:val="0039488C"/>
    <w:rsid w:val="003B6330"/>
    <w:rsid w:val="003C26D4"/>
    <w:rsid w:val="003D4883"/>
    <w:rsid w:val="003E6EB7"/>
    <w:rsid w:val="003F2D6D"/>
    <w:rsid w:val="00407C2A"/>
    <w:rsid w:val="00410DEF"/>
    <w:rsid w:val="00416D23"/>
    <w:rsid w:val="00435AE6"/>
    <w:rsid w:val="00447F61"/>
    <w:rsid w:val="004567D9"/>
    <w:rsid w:val="00460527"/>
    <w:rsid w:val="00461B68"/>
    <w:rsid w:val="00474D5E"/>
    <w:rsid w:val="004751AF"/>
    <w:rsid w:val="004D2A55"/>
    <w:rsid w:val="004D6BBE"/>
    <w:rsid w:val="004F3D5C"/>
    <w:rsid w:val="0050013C"/>
    <w:rsid w:val="005041C2"/>
    <w:rsid w:val="00513C46"/>
    <w:rsid w:val="00514D6C"/>
    <w:rsid w:val="00526938"/>
    <w:rsid w:val="005567D4"/>
    <w:rsid w:val="00565EF9"/>
    <w:rsid w:val="0058142B"/>
    <w:rsid w:val="00592E41"/>
    <w:rsid w:val="005C0220"/>
    <w:rsid w:val="005C42B5"/>
    <w:rsid w:val="005D75B8"/>
    <w:rsid w:val="00600ED5"/>
    <w:rsid w:val="00604F85"/>
    <w:rsid w:val="00615B25"/>
    <w:rsid w:val="00620F67"/>
    <w:rsid w:val="00630D63"/>
    <w:rsid w:val="00632CF8"/>
    <w:rsid w:val="00655F74"/>
    <w:rsid w:val="006751B3"/>
    <w:rsid w:val="0068739E"/>
    <w:rsid w:val="00697089"/>
    <w:rsid w:val="006B30FA"/>
    <w:rsid w:val="006F2B0A"/>
    <w:rsid w:val="00700331"/>
    <w:rsid w:val="007003F0"/>
    <w:rsid w:val="0071593C"/>
    <w:rsid w:val="00727476"/>
    <w:rsid w:val="00741927"/>
    <w:rsid w:val="007444D4"/>
    <w:rsid w:val="00750926"/>
    <w:rsid w:val="00790995"/>
    <w:rsid w:val="00795779"/>
    <w:rsid w:val="00797737"/>
    <w:rsid w:val="007A6FE0"/>
    <w:rsid w:val="007D0C83"/>
    <w:rsid w:val="007E1479"/>
    <w:rsid w:val="007E24D0"/>
    <w:rsid w:val="007E2C3A"/>
    <w:rsid w:val="007F69DB"/>
    <w:rsid w:val="00815DED"/>
    <w:rsid w:val="008243B2"/>
    <w:rsid w:val="008304D2"/>
    <w:rsid w:val="0083495E"/>
    <w:rsid w:val="00834E8F"/>
    <w:rsid w:val="00837102"/>
    <w:rsid w:val="00842E13"/>
    <w:rsid w:val="00842FE5"/>
    <w:rsid w:val="008622D3"/>
    <w:rsid w:val="008657B1"/>
    <w:rsid w:val="00865E53"/>
    <w:rsid w:val="00881FAA"/>
    <w:rsid w:val="008826A7"/>
    <w:rsid w:val="00883511"/>
    <w:rsid w:val="008A40E8"/>
    <w:rsid w:val="008B09F5"/>
    <w:rsid w:val="008C7AEC"/>
    <w:rsid w:val="008D54D0"/>
    <w:rsid w:val="008E139C"/>
    <w:rsid w:val="008F5B0A"/>
    <w:rsid w:val="009236E8"/>
    <w:rsid w:val="009254DA"/>
    <w:rsid w:val="00931DF0"/>
    <w:rsid w:val="00953B22"/>
    <w:rsid w:val="00954464"/>
    <w:rsid w:val="00960E6D"/>
    <w:rsid w:val="00962E1E"/>
    <w:rsid w:val="0098221D"/>
    <w:rsid w:val="0098236E"/>
    <w:rsid w:val="00985C79"/>
    <w:rsid w:val="00992B06"/>
    <w:rsid w:val="009B5514"/>
    <w:rsid w:val="009C3A84"/>
    <w:rsid w:val="009E26CB"/>
    <w:rsid w:val="009E2A8C"/>
    <w:rsid w:val="00A05967"/>
    <w:rsid w:val="00A144CA"/>
    <w:rsid w:val="00A22EEF"/>
    <w:rsid w:val="00A3105C"/>
    <w:rsid w:val="00A36801"/>
    <w:rsid w:val="00A46227"/>
    <w:rsid w:val="00A5173D"/>
    <w:rsid w:val="00A57EE6"/>
    <w:rsid w:val="00A61A71"/>
    <w:rsid w:val="00A70EB8"/>
    <w:rsid w:val="00A83F4E"/>
    <w:rsid w:val="00A9522B"/>
    <w:rsid w:val="00AC322B"/>
    <w:rsid w:val="00AD5C8F"/>
    <w:rsid w:val="00AD7838"/>
    <w:rsid w:val="00AE0D8F"/>
    <w:rsid w:val="00B00A75"/>
    <w:rsid w:val="00B017F7"/>
    <w:rsid w:val="00B026A1"/>
    <w:rsid w:val="00B0703B"/>
    <w:rsid w:val="00B1098C"/>
    <w:rsid w:val="00B1231C"/>
    <w:rsid w:val="00B14A79"/>
    <w:rsid w:val="00B228F7"/>
    <w:rsid w:val="00B37497"/>
    <w:rsid w:val="00B4213A"/>
    <w:rsid w:val="00B5315D"/>
    <w:rsid w:val="00B619B2"/>
    <w:rsid w:val="00B7150E"/>
    <w:rsid w:val="00B95E1D"/>
    <w:rsid w:val="00BA6557"/>
    <w:rsid w:val="00BD13D7"/>
    <w:rsid w:val="00BE34DD"/>
    <w:rsid w:val="00BE3FD0"/>
    <w:rsid w:val="00C24CDC"/>
    <w:rsid w:val="00C25DB5"/>
    <w:rsid w:val="00C372B8"/>
    <w:rsid w:val="00C46112"/>
    <w:rsid w:val="00C65EEA"/>
    <w:rsid w:val="00C7029A"/>
    <w:rsid w:val="00C755EA"/>
    <w:rsid w:val="00C77134"/>
    <w:rsid w:val="00C946A3"/>
    <w:rsid w:val="00CA4883"/>
    <w:rsid w:val="00CA5AAE"/>
    <w:rsid w:val="00CC38D5"/>
    <w:rsid w:val="00CC4F50"/>
    <w:rsid w:val="00CC7835"/>
    <w:rsid w:val="00CE45EE"/>
    <w:rsid w:val="00D217F1"/>
    <w:rsid w:val="00D2465B"/>
    <w:rsid w:val="00D3410A"/>
    <w:rsid w:val="00D36979"/>
    <w:rsid w:val="00D36BEE"/>
    <w:rsid w:val="00D642A7"/>
    <w:rsid w:val="00D67AF2"/>
    <w:rsid w:val="00D82B0A"/>
    <w:rsid w:val="00D82FF3"/>
    <w:rsid w:val="00DB199D"/>
    <w:rsid w:val="00DE2AB6"/>
    <w:rsid w:val="00E1155C"/>
    <w:rsid w:val="00E16EA0"/>
    <w:rsid w:val="00E171DE"/>
    <w:rsid w:val="00E36C4E"/>
    <w:rsid w:val="00E370B6"/>
    <w:rsid w:val="00E44056"/>
    <w:rsid w:val="00E63881"/>
    <w:rsid w:val="00E64EED"/>
    <w:rsid w:val="00E70CC1"/>
    <w:rsid w:val="00E7211F"/>
    <w:rsid w:val="00E74DBD"/>
    <w:rsid w:val="00E80ADC"/>
    <w:rsid w:val="00E87E1C"/>
    <w:rsid w:val="00EB0467"/>
    <w:rsid w:val="00EE10DC"/>
    <w:rsid w:val="00EE173D"/>
    <w:rsid w:val="00F103C2"/>
    <w:rsid w:val="00F1322D"/>
    <w:rsid w:val="00F37840"/>
    <w:rsid w:val="00F563EA"/>
    <w:rsid w:val="00F57767"/>
    <w:rsid w:val="00F60FD7"/>
    <w:rsid w:val="00F80C1B"/>
    <w:rsid w:val="00F86B74"/>
    <w:rsid w:val="00F90B89"/>
    <w:rsid w:val="00F92E3B"/>
    <w:rsid w:val="00F9432F"/>
    <w:rsid w:val="00FA5005"/>
    <w:rsid w:val="00FC4638"/>
    <w:rsid w:val="00FC505D"/>
    <w:rsid w:val="00FD45BF"/>
    <w:rsid w:val="00FD5293"/>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paragraph" w:customStyle="1" w:styleId="WPBullet">
    <w:name w:val="W&amp;P Bullet"/>
    <w:basedOn w:val="Normal"/>
    <w:qFormat/>
    <w:rsid w:val="008D54D0"/>
    <w:pPr>
      <w:numPr>
        <w:numId w:val="4"/>
      </w:numPr>
      <w:tabs>
        <w:tab w:val="num" w:pos="6"/>
      </w:tabs>
      <w:spacing w:before="120" w:line="23" w:lineRule="atLeast"/>
      <w:ind w:left="357" w:hanging="357"/>
      <w:contextualSpacing/>
      <w:jc w:val="both"/>
    </w:pPr>
    <w:rPr>
      <w:rFonts w:ascii="Arial" w:eastAsia="HGGothicM" w:hAnsi="Arial" w:cs="Arial"/>
      <w:sz w:val="24"/>
      <w:szCs w:val="24"/>
      <w:lang w:val="en-GB" w:eastAsia="sk-SK"/>
    </w:rPr>
  </w:style>
  <w:style w:type="paragraph" w:customStyle="1" w:styleId="WPHeading">
    <w:name w:val="W&amp;P Heading"/>
    <w:basedOn w:val="Heading1"/>
    <w:qFormat/>
    <w:rsid w:val="008D54D0"/>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8D54D0"/>
    <w:rPr>
      <w:color w:val="auto"/>
    </w:rPr>
  </w:style>
  <w:style w:type="paragraph" w:customStyle="1" w:styleId="WPHeading3">
    <w:name w:val="W&amp;P Heading 3"/>
    <w:basedOn w:val="WPHeading2"/>
    <w:qFormat/>
    <w:rsid w:val="008D54D0"/>
    <w:rPr>
      <w:i/>
    </w:rPr>
  </w:style>
  <w:style w:type="paragraph" w:customStyle="1" w:styleId="WPParagraph">
    <w:name w:val="W&amp;P Paragraph"/>
    <w:basedOn w:val="Normal"/>
    <w:qFormat/>
    <w:rsid w:val="008D54D0"/>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40383984">
      <w:bodyDiv w:val="1"/>
      <w:marLeft w:val="0"/>
      <w:marRight w:val="0"/>
      <w:marTop w:val="0"/>
      <w:marBottom w:val="0"/>
      <w:divBdr>
        <w:top w:val="none" w:sz="0" w:space="0" w:color="auto"/>
        <w:left w:val="none" w:sz="0" w:space="0" w:color="auto"/>
        <w:bottom w:val="none" w:sz="0" w:space="0" w:color="auto"/>
        <w:right w:val="none" w:sz="0" w:space="0" w:color="auto"/>
      </w:divBdr>
    </w:div>
    <w:div w:id="938297597">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DKHXZA7SSHQN-167323429-701397</_dlc_DocId>
    <_dlc_DocIdUrl xmlns="9daa91de-cd2d-4d57-bbd1-50f17b14a644">
      <Url>https://wandpassessment.sharepoint.com/sites/Data/_layouts/15/DocIdRedir.aspx?ID=DKHXZA7SSHQN-167323429-701397</Url>
      <Description>DKHXZA7SSHQN-167323429-701397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791A-9E40-45EB-ABBA-C56D107E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C5E95-E01C-45C0-A3EE-CFBFA0E6845F}">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C7241677-43F9-4C33-82EB-FDAF3104BCDE}">
  <ds:schemaRefs>
    <ds:schemaRef ds:uri="http://schemas.microsoft.com/sharepoint/v3/contenttype/forms"/>
  </ds:schemaRefs>
</ds:datastoreItem>
</file>

<file path=customXml/itemProps4.xml><?xml version="1.0" encoding="utf-8"?>
<ds:datastoreItem xmlns:ds="http://schemas.openxmlformats.org/officeDocument/2006/customXml" ds:itemID="{A8BCFF7D-6F85-432D-8F0F-5B2277D5486B}">
  <ds:schemaRefs>
    <ds:schemaRef ds:uri="http://schemas.microsoft.com/sharepoint/events"/>
  </ds:schemaRefs>
</ds:datastoreItem>
</file>

<file path=customXml/itemProps5.xml><?xml version="1.0" encoding="utf-8"?>
<ds:datastoreItem xmlns:ds="http://schemas.openxmlformats.org/officeDocument/2006/customXml" ds:itemID="{A0FBD653-8E9E-4948-8678-D1330EE0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2023-07-25T08:06:00Z</dcterms:created>
  <dcterms:modified xsi:type="dcterms:W3CDTF">2023-07-25T08:06:00Z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5565000</vt:r8>
  </property>
  <property fmtid="{D5CDD505-2E9C-101B-9397-08002B2CF9AE}" pid="4" name="_dlc_DocIdItemGuid">
    <vt:lpwstr>db34b1c6-4f03-421d-8da7-023d5607e61d</vt:lpwstr>
  </property>
  <property fmtid="{D5CDD505-2E9C-101B-9397-08002B2CF9AE}" pid="5" name="MediaServiceImageTags">
    <vt:lpwstr/>
  </property>
</Properties>
</file>