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A314F" w14:textId="77777777" w:rsidR="005E5B67" w:rsidRDefault="00944B6B" w:rsidP="00C23379">
      <w:pPr>
        <w:keepNext/>
        <w:keepLines/>
        <w:spacing w:after="0" w:line="240" w:lineRule="auto"/>
        <w:jc w:val="center"/>
        <w:outlineLvl w:val="0"/>
        <w:rPr>
          <w:rFonts w:ascii="Arial" w:eastAsia="Times New Roman" w:hAnsi="Arial" w:cs="Times New Roman"/>
          <w:b/>
          <w:bCs/>
          <w:sz w:val="28"/>
          <w:szCs w:val="28"/>
          <w:lang w:val="en-GB"/>
        </w:rPr>
      </w:pPr>
      <w:bookmarkStart w:id="0" w:name="DeprivationOfLibertySafeguards"/>
      <w:bookmarkEnd w:id="0"/>
      <w:r>
        <w:rPr>
          <w:rFonts w:ascii="Arial" w:eastAsia="Times New Roman" w:hAnsi="Arial" w:cs="Times New Roman"/>
          <w:b/>
          <w:bCs/>
          <w:sz w:val="28"/>
          <w:szCs w:val="28"/>
          <w:lang w:val="en-GB"/>
        </w:rPr>
        <w:br/>
      </w:r>
    </w:p>
    <w:p w14:paraId="7C5E74B3" w14:textId="77777777" w:rsidR="005E5B67" w:rsidRDefault="005E5B67" w:rsidP="00C23379">
      <w:pPr>
        <w:keepNext/>
        <w:keepLines/>
        <w:spacing w:after="0" w:line="240" w:lineRule="auto"/>
        <w:jc w:val="center"/>
        <w:outlineLvl w:val="0"/>
        <w:rPr>
          <w:rFonts w:ascii="Arial" w:eastAsia="Times New Roman" w:hAnsi="Arial" w:cs="Times New Roman"/>
          <w:b/>
          <w:bCs/>
          <w:sz w:val="28"/>
          <w:szCs w:val="28"/>
          <w:lang w:val="en-GB"/>
        </w:rPr>
      </w:pPr>
    </w:p>
    <w:p w14:paraId="24BC2032" w14:textId="23E69DCC" w:rsidR="005E5B67" w:rsidRDefault="005E5B67" w:rsidP="005E5B67">
      <w:pPr>
        <w:tabs>
          <w:tab w:val="center" w:pos="4320"/>
          <w:tab w:val="right" w:pos="8640"/>
        </w:tabs>
        <w:spacing w:after="0" w:line="240" w:lineRule="auto"/>
        <w:rPr>
          <w:rFonts w:ascii="Gill Sans MT" w:eastAsia="Times New Roman" w:hAnsi="Gill Sans MT" w:cs="Times New Roman"/>
          <w:b/>
          <w:bCs/>
          <w:sz w:val="28"/>
          <w:szCs w:val="28"/>
          <w:lang w:val="en-GB"/>
        </w:rPr>
      </w:pPr>
      <w:r>
        <w:rPr>
          <w:noProof/>
        </w:rPr>
        <w:drawing>
          <wp:anchor distT="0" distB="0" distL="114300" distR="114300" simplePos="0" relativeHeight="251659264" behindDoc="1" locked="0" layoutInCell="1" allowOverlap="1" wp14:anchorId="3EA03FCB" wp14:editId="25B1751D">
            <wp:simplePos x="0" y="0"/>
            <wp:positionH relativeFrom="column">
              <wp:posOffset>-588645</wp:posOffset>
            </wp:positionH>
            <wp:positionV relativeFrom="paragraph">
              <wp:posOffset>0</wp:posOffset>
            </wp:positionV>
            <wp:extent cx="721995" cy="441960"/>
            <wp:effectExtent l="0" t="0" r="1905" b="0"/>
            <wp:wrapThrough wrapText="bothSides">
              <wp:wrapPolygon edited="0">
                <wp:start x="9119" y="0"/>
                <wp:lineTo x="2280" y="931"/>
                <wp:lineTo x="0" y="9310"/>
                <wp:lineTo x="570" y="16759"/>
                <wp:lineTo x="6839" y="20483"/>
                <wp:lineTo x="9119" y="20483"/>
                <wp:lineTo x="11968" y="20483"/>
                <wp:lineTo x="14248" y="20483"/>
                <wp:lineTo x="20517" y="15828"/>
                <wp:lineTo x="21087" y="10241"/>
                <wp:lineTo x="19377" y="1862"/>
                <wp:lineTo x="11968" y="0"/>
                <wp:lineTo x="9119" y="0"/>
              </wp:wrapPolygon>
            </wp:wrapThrough>
            <wp:docPr id="33812101" name="Picture 1" descr="A rainbow colored swirl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12101" name="Picture 1" descr="A rainbow colored swirly logo&#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21995" cy="441960"/>
                    </a:xfrm>
                    <a:prstGeom prst="rect">
                      <a:avLst/>
                    </a:prstGeom>
                    <a:noFill/>
                  </pic:spPr>
                </pic:pic>
              </a:graphicData>
            </a:graphic>
            <wp14:sizeRelH relativeFrom="page">
              <wp14:pctWidth>0</wp14:pctWidth>
            </wp14:sizeRelH>
            <wp14:sizeRelV relativeFrom="page">
              <wp14:pctHeight>0</wp14:pctHeight>
            </wp14:sizeRelV>
          </wp:anchor>
        </w:drawing>
      </w:r>
      <w:r>
        <w:rPr>
          <w:rFonts w:ascii="Arial Black" w:eastAsia="Times New Roman" w:hAnsi="Arial Black" w:cs="Arial"/>
          <w:color w:val="FF0000"/>
          <w:sz w:val="32"/>
          <w:szCs w:val="32"/>
        </w:rPr>
        <w:t xml:space="preserve"> </w:t>
      </w:r>
      <w:r>
        <w:rPr>
          <w:rFonts w:ascii="Gill Sans MT" w:eastAsia="Times New Roman" w:hAnsi="Gill Sans MT" w:cs="Times New Roman"/>
          <w:b/>
          <w:bCs/>
          <w:color w:val="FF0000"/>
          <w:sz w:val="36"/>
          <w:szCs w:val="36"/>
          <w:lang w:val="en-GB"/>
        </w:rPr>
        <w:t>Promise Care Services Ltd</w:t>
      </w:r>
      <w:r>
        <w:rPr>
          <w:rFonts w:ascii="Gill Sans MT" w:eastAsia="Times New Roman" w:hAnsi="Gill Sans MT" w:cs="Times New Roman"/>
          <w:b/>
          <w:bCs/>
          <w:color w:val="0000FF"/>
          <w:sz w:val="28"/>
          <w:szCs w:val="28"/>
          <w:lang w:val="en-GB"/>
        </w:rPr>
        <w:t xml:space="preserve">                    </w:t>
      </w:r>
    </w:p>
    <w:p w14:paraId="602BE2A6" w14:textId="77777777" w:rsidR="005E5B67" w:rsidRDefault="005E5B67" w:rsidP="005E5B67">
      <w:pPr>
        <w:tabs>
          <w:tab w:val="center" w:pos="4320"/>
          <w:tab w:val="right" w:pos="8640"/>
        </w:tabs>
        <w:spacing w:after="0" w:line="240" w:lineRule="auto"/>
        <w:rPr>
          <w:rFonts w:ascii="Gill Sans MT" w:eastAsia="Times New Roman" w:hAnsi="Gill Sans MT" w:cs="Times New Roman"/>
          <w:b/>
          <w:bCs/>
          <w:color w:val="0000FF"/>
          <w:sz w:val="28"/>
          <w:szCs w:val="28"/>
          <w:lang w:val="en-GB"/>
        </w:rPr>
      </w:pPr>
      <w:r>
        <w:rPr>
          <w:rFonts w:ascii="Gill Sans MT" w:eastAsia="Times New Roman" w:hAnsi="Gill Sans MT" w:cs="Times New Roman"/>
          <w:b/>
          <w:bCs/>
          <w:color w:val="0000FF"/>
          <w:sz w:val="28"/>
          <w:szCs w:val="28"/>
          <w:lang w:val="en-GB"/>
        </w:rPr>
        <w:t xml:space="preserve">                    </w:t>
      </w:r>
    </w:p>
    <w:p w14:paraId="4EEEACB7" w14:textId="77777777" w:rsidR="005E5B67" w:rsidRDefault="005E5B67" w:rsidP="00C23379">
      <w:pPr>
        <w:keepNext/>
        <w:keepLines/>
        <w:spacing w:after="0" w:line="240" w:lineRule="auto"/>
        <w:jc w:val="center"/>
        <w:outlineLvl w:val="0"/>
        <w:rPr>
          <w:rFonts w:ascii="Arial" w:eastAsia="Times New Roman" w:hAnsi="Arial" w:cs="Times New Roman"/>
          <w:b/>
          <w:bCs/>
          <w:sz w:val="28"/>
          <w:szCs w:val="28"/>
          <w:lang w:val="en-GB"/>
        </w:rPr>
      </w:pPr>
    </w:p>
    <w:p w14:paraId="09F83C66" w14:textId="4EAFF249" w:rsidR="00410DEF" w:rsidRPr="009236E8" w:rsidRDefault="00076134" w:rsidP="00C23379">
      <w:pPr>
        <w:keepNext/>
        <w:keepLines/>
        <w:spacing w:after="0" w:line="240" w:lineRule="auto"/>
        <w:jc w:val="center"/>
        <w:outlineLvl w:val="0"/>
        <w:rPr>
          <w:rFonts w:ascii="Arial" w:eastAsia="Times New Roman" w:hAnsi="Arial" w:cs="Times New Roman"/>
          <w:b/>
          <w:bCs/>
          <w:sz w:val="28"/>
          <w:szCs w:val="28"/>
          <w:lang w:val="en-GB"/>
        </w:rPr>
      </w:pPr>
      <w:r>
        <w:rPr>
          <w:rFonts w:ascii="Arial" w:eastAsia="Times New Roman" w:hAnsi="Arial" w:cs="Times New Roman"/>
          <w:b/>
          <w:bCs/>
          <w:sz w:val="28"/>
          <w:szCs w:val="28"/>
          <w:lang w:val="en-GB"/>
        </w:rPr>
        <w:t>D</w:t>
      </w:r>
      <w:r w:rsidR="00FA5005">
        <w:rPr>
          <w:rFonts w:ascii="Arial" w:eastAsia="Times New Roman" w:hAnsi="Arial" w:cs="Times New Roman"/>
          <w:b/>
          <w:bCs/>
          <w:sz w:val="28"/>
          <w:szCs w:val="28"/>
          <w:lang w:val="en-GB"/>
        </w:rPr>
        <w:t>E</w:t>
      </w:r>
      <w:r w:rsidR="000902E7">
        <w:rPr>
          <w:rFonts w:ascii="Arial" w:eastAsia="Times New Roman" w:hAnsi="Arial" w:cs="Times New Roman"/>
          <w:b/>
          <w:bCs/>
          <w:sz w:val="28"/>
          <w:szCs w:val="28"/>
          <w:lang w:val="en-GB"/>
        </w:rPr>
        <w:t>P</w:t>
      </w:r>
      <w:r w:rsidR="00985C79">
        <w:rPr>
          <w:rFonts w:ascii="Arial" w:eastAsia="Times New Roman" w:hAnsi="Arial" w:cs="Times New Roman"/>
          <w:b/>
          <w:bCs/>
          <w:sz w:val="28"/>
          <w:szCs w:val="28"/>
          <w:lang w:val="en-GB"/>
        </w:rPr>
        <w:t xml:space="preserve">RIVATION OF LIBERTY </w:t>
      </w:r>
      <w:r w:rsidR="00157997">
        <w:rPr>
          <w:rFonts w:ascii="Arial" w:eastAsia="Times New Roman" w:hAnsi="Arial" w:cs="Times New Roman"/>
          <w:b/>
          <w:bCs/>
          <w:sz w:val="28"/>
          <w:szCs w:val="28"/>
          <w:lang w:val="en-GB"/>
        </w:rPr>
        <w:t>IN COMMUNITY SETTINGS</w:t>
      </w:r>
    </w:p>
    <w:p w14:paraId="1331DE43" w14:textId="77777777" w:rsidR="00410DEF" w:rsidRPr="00B14A79" w:rsidRDefault="00410DEF" w:rsidP="00410DEF">
      <w:pPr>
        <w:keepNext/>
        <w:keepLines/>
        <w:widowControl w:val="0"/>
        <w:suppressAutoHyphens/>
        <w:autoSpaceDN w:val="0"/>
        <w:jc w:val="center"/>
        <w:textAlignment w:val="baseline"/>
        <w:outlineLvl w:val="0"/>
        <w:rPr>
          <w:rFonts w:ascii="Arial" w:eastAsia="Arial" w:hAnsi="Arial" w:cs="Arial"/>
          <w:b/>
          <w:bCs/>
          <w:kern w:val="3"/>
          <w:sz w:val="24"/>
          <w:szCs w:val="24"/>
          <w:lang w:bidi="en-US"/>
        </w:rPr>
      </w:pPr>
    </w:p>
    <w:p w14:paraId="45E5CE8F" w14:textId="57A49C6B" w:rsidR="00B417BA" w:rsidRDefault="00B417BA" w:rsidP="00C63F22">
      <w:pPr>
        <w:keepNext/>
        <w:keepLines/>
        <w:widowControl w:val="0"/>
        <w:suppressAutoHyphens/>
        <w:autoSpaceDN w:val="0"/>
        <w:textAlignment w:val="baseline"/>
        <w:outlineLvl w:val="0"/>
        <w:rPr>
          <w:rStyle w:val="Hyperlink"/>
          <w:rFonts w:ascii="Arial" w:eastAsia="Arial" w:hAnsi="Arial" w:cs="Arial"/>
          <w:b/>
          <w:bCs/>
          <w:kern w:val="3"/>
          <w:sz w:val="24"/>
          <w:szCs w:val="24"/>
          <w:lang w:bidi="en-US"/>
        </w:rPr>
      </w:pPr>
    </w:p>
    <w:p w14:paraId="42C6E9DA" w14:textId="16C93454" w:rsidR="00A61A71" w:rsidRDefault="00B14A79" w:rsidP="00A60F33">
      <w:pPr>
        <w:pStyle w:val="WPHeading"/>
      </w:pPr>
      <w:r w:rsidRPr="00B14A79">
        <w:t>Scope</w:t>
      </w:r>
    </w:p>
    <w:p w14:paraId="3FE92DFE" w14:textId="6D3029DE" w:rsidR="00B7150E" w:rsidRPr="00133BCB" w:rsidRDefault="00B7150E" w:rsidP="00BD7848">
      <w:pPr>
        <w:pStyle w:val="WPBullet"/>
        <w:rPr>
          <w:rFonts w:eastAsia="HGGothicM"/>
          <w:b/>
          <w:bCs/>
          <w:lang w:bidi="en-US"/>
        </w:rPr>
      </w:pPr>
      <w:r w:rsidRPr="00133BCB">
        <w:rPr>
          <w:rFonts w:eastAsia="HGGothicM"/>
          <w:b/>
          <w:bCs/>
          <w:lang w:bidi="en-US"/>
        </w:rPr>
        <w:t>Policy Statement</w:t>
      </w:r>
    </w:p>
    <w:p w14:paraId="67AD1032" w14:textId="6C7A7B20" w:rsidR="00FC505D" w:rsidRDefault="00090B3F" w:rsidP="00BD7848">
      <w:pPr>
        <w:pStyle w:val="WPBullet"/>
        <w:rPr>
          <w:rFonts w:eastAsia="HGGothicM"/>
          <w:b/>
          <w:bCs/>
          <w:lang w:bidi="en-US"/>
        </w:rPr>
      </w:pPr>
      <w:r w:rsidRPr="00133BCB">
        <w:rPr>
          <w:rFonts w:eastAsia="HGGothicM"/>
          <w:b/>
          <w:bCs/>
          <w:lang w:bidi="en-US"/>
        </w:rPr>
        <w:t>T</w:t>
      </w:r>
      <w:r w:rsidR="00B7150E" w:rsidRPr="00133BCB">
        <w:rPr>
          <w:rFonts w:eastAsia="HGGothicM"/>
          <w:b/>
          <w:bCs/>
          <w:lang w:bidi="en-US"/>
        </w:rPr>
        <w:t>he Policy</w:t>
      </w:r>
    </w:p>
    <w:p w14:paraId="31D26B2B" w14:textId="15D3FA89" w:rsidR="007F35BD" w:rsidRDefault="007F35BD" w:rsidP="00BD7848">
      <w:pPr>
        <w:pStyle w:val="WPBullet"/>
        <w:rPr>
          <w:rFonts w:eastAsia="HGGothicM"/>
          <w:lang w:bidi="en-US"/>
        </w:rPr>
      </w:pPr>
      <w:r w:rsidRPr="007F35BD">
        <w:rPr>
          <w:rFonts w:eastAsia="HGGothicM"/>
          <w:lang w:bidi="en-US"/>
        </w:rPr>
        <w:t xml:space="preserve">Organisations </w:t>
      </w:r>
      <w:r>
        <w:rPr>
          <w:rFonts w:eastAsia="HGGothicM"/>
          <w:lang w:bidi="en-US"/>
        </w:rPr>
        <w:t>R</w:t>
      </w:r>
      <w:r w:rsidRPr="007F35BD">
        <w:rPr>
          <w:rFonts w:eastAsia="HGGothicM"/>
          <w:lang w:bidi="en-US"/>
        </w:rPr>
        <w:t>esponsibilities</w:t>
      </w:r>
    </w:p>
    <w:p w14:paraId="003F0C0D" w14:textId="0348E588" w:rsidR="00224120" w:rsidRDefault="00224120" w:rsidP="00BD7848">
      <w:pPr>
        <w:pStyle w:val="WPBullet"/>
        <w:rPr>
          <w:rFonts w:eastAsia="HGGothicM"/>
          <w:lang w:bidi="en-US"/>
        </w:rPr>
      </w:pPr>
      <w:r>
        <w:rPr>
          <w:rFonts w:eastAsia="HGGothicM"/>
          <w:lang w:bidi="en-US"/>
        </w:rPr>
        <w:t>Key Definitions</w:t>
      </w:r>
    </w:p>
    <w:p w14:paraId="1E9A40CA" w14:textId="42CB74AD" w:rsidR="00224120" w:rsidRPr="007F35BD" w:rsidRDefault="00224120" w:rsidP="00BD7848">
      <w:pPr>
        <w:pStyle w:val="WPBullet"/>
        <w:rPr>
          <w:rFonts w:eastAsia="HGGothicM"/>
          <w:lang w:bidi="en-US"/>
        </w:rPr>
      </w:pPr>
      <w:r>
        <w:rPr>
          <w:rFonts w:eastAsia="HGGothicM"/>
          <w:lang w:bidi="en-US"/>
        </w:rPr>
        <w:t>Liberty Protection Safeguards</w:t>
      </w:r>
    </w:p>
    <w:p w14:paraId="6CE0DEDF" w14:textId="3815664E" w:rsidR="00B7150E" w:rsidRPr="00133BCB" w:rsidRDefault="00B7150E" w:rsidP="00BD7848">
      <w:pPr>
        <w:pStyle w:val="WPBullet"/>
        <w:rPr>
          <w:rFonts w:eastAsia="HGGothicM"/>
          <w:b/>
          <w:bCs/>
          <w:lang w:bidi="en-US"/>
        </w:rPr>
      </w:pPr>
      <w:r w:rsidRPr="00133BCB">
        <w:rPr>
          <w:rFonts w:eastAsia="HGGothicM"/>
          <w:b/>
          <w:bCs/>
          <w:lang w:bidi="en-US"/>
        </w:rPr>
        <w:t>Related Policies</w:t>
      </w:r>
    </w:p>
    <w:p w14:paraId="4144DE55" w14:textId="780BAA6A" w:rsidR="00B7150E" w:rsidRPr="00133BCB" w:rsidRDefault="00B7150E" w:rsidP="00BD7848">
      <w:pPr>
        <w:pStyle w:val="WPBullet"/>
        <w:rPr>
          <w:rFonts w:eastAsia="HGGothicM"/>
          <w:b/>
          <w:bCs/>
          <w:lang w:bidi="en-US"/>
        </w:rPr>
      </w:pPr>
      <w:r w:rsidRPr="00133BCB">
        <w:rPr>
          <w:rFonts w:eastAsia="HGGothicM"/>
          <w:b/>
          <w:bCs/>
          <w:lang w:bidi="en-US"/>
        </w:rPr>
        <w:t>Related Guidance</w:t>
      </w:r>
    </w:p>
    <w:p w14:paraId="2D8DA629" w14:textId="19048DB7" w:rsidR="00A61A71" w:rsidRPr="00133BCB" w:rsidRDefault="00B7150E" w:rsidP="00BD7848">
      <w:pPr>
        <w:pStyle w:val="WPBullet"/>
        <w:rPr>
          <w:rFonts w:eastAsia="HGGothicM"/>
          <w:b/>
          <w:bCs/>
          <w:lang w:bidi="en-US"/>
        </w:rPr>
      </w:pPr>
      <w:r w:rsidRPr="00133BCB">
        <w:rPr>
          <w:rFonts w:eastAsia="HGGothicM"/>
          <w:b/>
          <w:bCs/>
          <w:lang w:bidi="en-US"/>
        </w:rPr>
        <w:t>Training Statement</w:t>
      </w:r>
    </w:p>
    <w:p w14:paraId="50B2C615" w14:textId="474DEE2F" w:rsidR="00632CF8" w:rsidRDefault="00B7150E" w:rsidP="00A60F33">
      <w:pPr>
        <w:pStyle w:val="WPHeading"/>
      </w:pPr>
      <w:bookmarkStart w:id="1" w:name="_Hlk527628763"/>
      <w:r>
        <w:t>Policy Statement</w:t>
      </w:r>
      <w:bookmarkEnd w:id="1"/>
    </w:p>
    <w:p w14:paraId="0DBD458D" w14:textId="436B34C4" w:rsidR="00CE5F27" w:rsidRDefault="00985C79" w:rsidP="00A60F33">
      <w:pPr>
        <w:pStyle w:val="WPParagraph"/>
      </w:pPr>
      <w:r w:rsidRPr="00901F37">
        <w:t>The purpose of this policy is to explain the organisation’s approach to people who</w:t>
      </w:r>
      <w:r w:rsidR="00482104">
        <w:t xml:space="preserve"> use our</w:t>
      </w:r>
      <w:r w:rsidRPr="00901F37">
        <w:t xml:space="preserve"> service</w:t>
      </w:r>
      <w:r w:rsidR="00A60F33">
        <w:t>,</w:t>
      </w:r>
      <w:r w:rsidRPr="00901F37">
        <w:t xml:space="preserve"> who might lack the mental capacity to </w:t>
      </w:r>
      <w:r w:rsidR="00ED332F">
        <w:t>m</w:t>
      </w:r>
      <w:r w:rsidRPr="00901F37">
        <w:t>ake decisions about their care and treatment and who could have their freedom restricted to the point where they are deprived of their liberty</w:t>
      </w:r>
      <w:r w:rsidR="00CE5F27">
        <w:t xml:space="preserve"> as defined by the Cheshire West </w:t>
      </w:r>
      <w:r w:rsidR="00A226CC">
        <w:t xml:space="preserve">Supreme Court </w:t>
      </w:r>
      <w:r w:rsidR="00CE5F27">
        <w:t>judgement.</w:t>
      </w:r>
      <w:r w:rsidRPr="00901F37">
        <w:t xml:space="preserve"> </w:t>
      </w:r>
    </w:p>
    <w:p w14:paraId="08C0E87E" w14:textId="79E9D131" w:rsidR="00A226CC" w:rsidRDefault="00985C79" w:rsidP="001D3EBD">
      <w:pPr>
        <w:pStyle w:val="WPParagraph"/>
      </w:pPr>
      <w:r w:rsidRPr="00901F37">
        <w:t xml:space="preserve">The organisation’s policy has been established to comply with the provisions of the </w:t>
      </w:r>
      <w:r w:rsidRPr="00A60F33">
        <w:t>Mental Capacity Act 2005</w:t>
      </w:r>
      <w:r w:rsidRPr="00901F37">
        <w:t xml:space="preserve"> </w:t>
      </w:r>
      <w:r w:rsidR="0050070D">
        <w:t xml:space="preserve">including the </w:t>
      </w:r>
      <w:r w:rsidRPr="00901F37">
        <w:t>Deprivation of Liberty (D</w:t>
      </w:r>
      <w:r w:rsidR="00BD27D8">
        <w:t>o</w:t>
      </w:r>
      <w:r w:rsidRPr="00901F37">
        <w:t>LS) Safeguards</w:t>
      </w:r>
      <w:r w:rsidR="00CE5F27">
        <w:t>. These have been in force</w:t>
      </w:r>
      <w:r w:rsidRPr="00901F37">
        <w:t xml:space="preserve"> since April 2009. </w:t>
      </w:r>
    </w:p>
    <w:p w14:paraId="2C45E20B" w14:textId="66C6C378" w:rsidR="00CE5F27" w:rsidRDefault="00CE5F27" w:rsidP="001D3EBD">
      <w:pPr>
        <w:pStyle w:val="WPParagraph"/>
      </w:pPr>
      <w:r>
        <w:t xml:space="preserve">However, DoLS are only applicable in </w:t>
      </w:r>
      <w:r w:rsidR="00ED332F">
        <w:t xml:space="preserve">the </w:t>
      </w:r>
      <w:r>
        <w:t xml:space="preserve">care home and hospital settings. They </w:t>
      </w:r>
      <w:r w:rsidRPr="0050070D">
        <w:t>cannot be used in community settings</w:t>
      </w:r>
      <w:r>
        <w:t>. These</w:t>
      </w:r>
      <w:r w:rsidR="00A226CC">
        <w:t xml:space="preserve"> settings</w:t>
      </w:r>
      <w:r>
        <w:t xml:space="preserve"> include</w:t>
      </w:r>
      <w:r w:rsidRPr="0050070D">
        <w:t xml:space="preserve"> supported living, adult placement/shared lives </w:t>
      </w:r>
      <w:r>
        <w:t>and</w:t>
      </w:r>
      <w:r w:rsidRPr="0050070D">
        <w:t xml:space="preserve"> domiciliary care</w:t>
      </w:r>
      <w:r>
        <w:t xml:space="preserve"> provided in a </w:t>
      </w:r>
      <w:r w:rsidR="00AD12B0">
        <w:t>Service User</w:t>
      </w:r>
      <w:r>
        <w:t>’s own home. In these settings</w:t>
      </w:r>
      <w:r w:rsidR="00ED332F">
        <w:t>,</w:t>
      </w:r>
      <w:r>
        <w:t xml:space="preserve"> an</w:t>
      </w:r>
      <w:r w:rsidRPr="0050070D">
        <w:t xml:space="preserve"> application </w:t>
      </w:r>
      <w:r>
        <w:t>for a deprivation of liberty</w:t>
      </w:r>
      <w:r w:rsidR="009177A0">
        <w:t xml:space="preserve"> order</w:t>
      </w:r>
      <w:r>
        <w:t xml:space="preserve"> </w:t>
      </w:r>
      <w:r w:rsidRPr="0050070D">
        <w:t>must be made to the Court of Protection.</w:t>
      </w:r>
      <w:r>
        <w:t xml:space="preserve"> </w:t>
      </w:r>
      <w:r w:rsidR="009177A0">
        <w:t xml:space="preserve">These are sometimes also </w:t>
      </w:r>
      <w:r w:rsidR="009177A0" w:rsidRPr="009177A0">
        <w:rPr>
          <w:rFonts w:eastAsia="Arial"/>
          <w:lang w:bidi="en-US"/>
        </w:rPr>
        <w:t>known as Community DoLS or Judicial Authorisations</w:t>
      </w:r>
      <w:r w:rsidR="009177A0">
        <w:rPr>
          <w:rFonts w:eastAsia="Arial"/>
          <w:lang w:bidi="en-US"/>
        </w:rPr>
        <w:t>.</w:t>
      </w:r>
      <w:r w:rsidR="009177A0">
        <w:t xml:space="preserve"> </w:t>
      </w:r>
    </w:p>
    <w:p w14:paraId="1B205871" w14:textId="0538E4C2" w:rsidR="009F2F44" w:rsidRDefault="00CE5F27" w:rsidP="00A60F33">
      <w:pPr>
        <w:pStyle w:val="WPParagraph"/>
      </w:pPr>
      <w:r>
        <w:t xml:space="preserve">Our organisation is aware of the restrictive factors that indicate a </w:t>
      </w:r>
      <w:r w:rsidR="00AD12B0">
        <w:t>Service User</w:t>
      </w:r>
      <w:r>
        <w:t xml:space="preserve"> may be at risk of being deprived of their liberty. We will take action where </w:t>
      </w:r>
      <w:r w:rsidR="009177A0">
        <w:t xml:space="preserve">we </w:t>
      </w:r>
      <w:r>
        <w:t>identify this risk</w:t>
      </w:r>
      <w:r w:rsidR="009177A0">
        <w:t>,</w:t>
      </w:r>
      <w:r>
        <w:t xml:space="preserve"> by alerting the local social services community team or </w:t>
      </w:r>
      <w:r w:rsidR="009177A0">
        <w:t xml:space="preserve">the </w:t>
      </w:r>
      <w:r>
        <w:t>local authority DoLS team as appropriate.</w:t>
      </w:r>
      <w:r w:rsidR="00D85A95" w:rsidRPr="00D85A95">
        <w:t xml:space="preserve"> </w:t>
      </w:r>
      <w:r w:rsidR="00D85A95">
        <w:t xml:space="preserve">This is to ensure that </w:t>
      </w:r>
      <w:r w:rsidR="00D85A95" w:rsidRPr="00D85A95">
        <w:t xml:space="preserve">situations involving </w:t>
      </w:r>
      <w:r w:rsidR="00D85A95">
        <w:t xml:space="preserve">our </w:t>
      </w:r>
      <w:r w:rsidR="00AD12B0">
        <w:t>Service Users</w:t>
      </w:r>
      <w:r w:rsidR="00D85A95">
        <w:t xml:space="preserve"> that </w:t>
      </w:r>
      <w:r w:rsidR="00D85A95" w:rsidRPr="00D85A95">
        <w:t>may amount to a deprivation of liberty</w:t>
      </w:r>
      <w:r w:rsidR="00D85A95">
        <w:t xml:space="preserve"> are recognised and acted upon to make sure they are</w:t>
      </w:r>
      <w:r w:rsidR="00D85A95" w:rsidRPr="00D85A95">
        <w:t xml:space="preserve"> lawful.</w:t>
      </w:r>
    </w:p>
    <w:p w14:paraId="0E5E2290" w14:textId="4F675066" w:rsidR="00985C79" w:rsidRDefault="00985C79" w:rsidP="00A60F33">
      <w:pPr>
        <w:pStyle w:val="WPParagraph"/>
      </w:pPr>
      <w:r w:rsidRPr="00901F37">
        <w:t xml:space="preserve">This Deprivation of Liberty </w:t>
      </w:r>
      <w:r w:rsidR="004F2CCE">
        <w:t>in Community Settings</w:t>
      </w:r>
      <w:r w:rsidRPr="00901F37">
        <w:t xml:space="preserve"> </w:t>
      </w:r>
      <w:r w:rsidR="00A60F33">
        <w:t>P</w:t>
      </w:r>
      <w:r w:rsidRPr="00901F37">
        <w:t xml:space="preserve">olicy should be read and used in conjunction with the organisation’s broader Mental Capacity Act </w:t>
      </w:r>
      <w:r w:rsidR="00A60F33">
        <w:t>P</w:t>
      </w:r>
      <w:r w:rsidRPr="00901F37">
        <w:t>olicy.</w:t>
      </w:r>
    </w:p>
    <w:p w14:paraId="6F848E27" w14:textId="77777777" w:rsidR="006B3A68" w:rsidRPr="00A955C4" w:rsidRDefault="006B3A68" w:rsidP="00BD7848">
      <w:pPr>
        <w:pStyle w:val="WPHeading2"/>
      </w:pPr>
      <w:r w:rsidRPr="00A955C4">
        <w:lastRenderedPageBreak/>
        <w:t>Deprivation of Liberty Safeguards during Covid-19 pandemic</w:t>
      </w:r>
    </w:p>
    <w:p w14:paraId="1B49001F" w14:textId="77777777" w:rsidR="006B3A68" w:rsidRPr="00A955C4" w:rsidRDefault="006B3A68" w:rsidP="00BD7848">
      <w:pPr>
        <w:pStyle w:val="WPParagraph"/>
      </w:pPr>
      <w:r w:rsidRPr="00A955C4">
        <w:t>We recognised that during the Coronavirus (COVID-19) pandemic we are under increased pressure and working in very difficult circumstances. Good use of the Mental Capacity Act can help us support people using services around areas of consent and decision-making, and in upholding human rights.</w:t>
      </w:r>
    </w:p>
    <w:p w14:paraId="5A9674D6" w14:textId="77777777" w:rsidR="006B3A68" w:rsidRPr="00A955C4" w:rsidRDefault="006B3A68" w:rsidP="00BD7848">
      <w:pPr>
        <w:pStyle w:val="WPParagraph"/>
      </w:pPr>
      <w:r w:rsidRPr="00A955C4">
        <w:t xml:space="preserve">We still assume capacity for a wide range of decisions unless there is evidence to suggest otherwise. </w:t>
      </w:r>
    </w:p>
    <w:p w14:paraId="590D0BD5" w14:textId="6A840A57" w:rsidR="006B3A68" w:rsidRPr="00A955C4" w:rsidRDefault="006B3A68" w:rsidP="002F7652">
      <w:pPr>
        <w:pStyle w:val="WPParagraph"/>
      </w:pPr>
      <w:r w:rsidRPr="00A955C4">
        <w:t>We refer to the latest </w:t>
      </w:r>
      <w:hyperlink r:id="rId13" w:history="1">
        <w:r w:rsidR="00E17914" w:rsidRPr="00A955C4">
          <w:rPr>
            <w:rStyle w:val="Hyperlink"/>
            <w:color w:val="auto"/>
            <w:u w:val="none"/>
          </w:rPr>
          <w:t>government guidance on MCA and DoLS concerning coronavirus issues</w:t>
        </w:r>
      </w:hyperlink>
      <w:r w:rsidRPr="00A955C4">
        <w:t>.</w:t>
      </w:r>
    </w:p>
    <w:p w14:paraId="401BDB3D" w14:textId="77777777" w:rsidR="002F7652" w:rsidRDefault="006B3A68" w:rsidP="002F7652">
      <w:pPr>
        <w:pStyle w:val="WPParagraph"/>
      </w:pPr>
      <w:r w:rsidRPr="00A955C4">
        <w:t>We still seek consent on all aspects of care to which the person can still consent</w:t>
      </w:r>
      <w:r w:rsidR="002F7652">
        <w:t>.</w:t>
      </w:r>
    </w:p>
    <w:p w14:paraId="158EAA6A" w14:textId="084E54E7" w:rsidR="002F7652" w:rsidRPr="002F7652" w:rsidRDefault="00C23379" w:rsidP="002F7652">
      <w:pPr>
        <w:pStyle w:val="WPHeading"/>
        <w:rPr>
          <w:color w:val="auto"/>
          <w:sz w:val="12"/>
          <w:szCs w:val="12"/>
        </w:rPr>
      </w:pPr>
      <w:r w:rsidRPr="002F7652">
        <w:rPr>
          <w:sz w:val="12"/>
          <w:szCs w:val="12"/>
        </w:rPr>
        <w:br/>
      </w:r>
      <w:r w:rsidR="00AD5C8F" w:rsidRPr="00901F37">
        <w:t>The Policy</w:t>
      </w:r>
      <w:r w:rsidR="00E14F5C">
        <w:br/>
      </w:r>
    </w:p>
    <w:p w14:paraId="26FC0E74" w14:textId="0511C3BC" w:rsidR="00A226CC" w:rsidRPr="00C63F22" w:rsidRDefault="00D85A95" w:rsidP="002F7652">
      <w:pPr>
        <w:pStyle w:val="WPParagraph"/>
        <w:rPr>
          <w:b/>
          <w:bCs/>
        </w:rPr>
      </w:pPr>
      <w:r w:rsidRPr="00C63F22">
        <w:t>Sometimes people who lack capacity to decide for themselves, need to receive care or treatment in their own home or other community setting and the only way they can get the care or treatment they need and be safe is for there to be restrictions in place.</w:t>
      </w:r>
    </w:p>
    <w:p w14:paraId="15E1CE5B" w14:textId="6480C174" w:rsidR="00D85A95" w:rsidRPr="00C63F22" w:rsidRDefault="00D85A95" w:rsidP="002F7652">
      <w:pPr>
        <w:pStyle w:val="WPParagraph"/>
        <w:rPr>
          <w:b/>
          <w:bCs/>
        </w:rPr>
      </w:pPr>
      <w:r w:rsidRPr="00C63F22">
        <w:t xml:space="preserve">The Human Rights Act states that no one can be “deprived of their liberty” except in certain situations and only when very specific procedures are in place which must be used. This is to protect a </w:t>
      </w:r>
      <w:r w:rsidR="00AD12B0">
        <w:t>Service User</w:t>
      </w:r>
      <w:r w:rsidRPr="00C63F22">
        <w:t xml:space="preserve"> from being deprived of their liberty without anyone looking at the circumstances and approving the actions. </w:t>
      </w:r>
    </w:p>
    <w:p w14:paraId="3CD36F88" w14:textId="0A3C4874" w:rsidR="004F2CCE" w:rsidRPr="00C63F22" w:rsidRDefault="004F2CCE" w:rsidP="002F7652">
      <w:pPr>
        <w:pStyle w:val="WPParagraph"/>
        <w:rPr>
          <w:b/>
          <w:bCs/>
        </w:rPr>
      </w:pPr>
      <w:r w:rsidRPr="00C63F22">
        <w:t xml:space="preserve">The </w:t>
      </w:r>
      <w:r w:rsidR="009177A0" w:rsidRPr="00C63F22">
        <w:t xml:space="preserve">2014 </w:t>
      </w:r>
      <w:r w:rsidRPr="00C63F22">
        <w:t>Supreme Court Cheshire West judgement widened and clarified the definition of a deprivation of liberty</w:t>
      </w:r>
      <w:r w:rsidR="00E100FB" w:rsidRPr="00C63F22">
        <w:t>, known as the ‘acid test’</w:t>
      </w:r>
      <w:r w:rsidRPr="00C63F22">
        <w:t>, The C</w:t>
      </w:r>
      <w:r w:rsidR="009177A0" w:rsidRPr="00C63F22">
        <w:t>are Quality Commission (C</w:t>
      </w:r>
      <w:r w:rsidRPr="00C63F22">
        <w:t>QC</w:t>
      </w:r>
      <w:r w:rsidR="009177A0" w:rsidRPr="00C63F22">
        <w:t>)</w:t>
      </w:r>
      <w:r w:rsidRPr="00C63F22">
        <w:t xml:space="preserve"> </w:t>
      </w:r>
      <w:r w:rsidR="009177A0" w:rsidRPr="00C63F22">
        <w:t>issued</w:t>
      </w:r>
      <w:r w:rsidRPr="00C63F22">
        <w:t xml:space="preserve"> a briefing </w:t>
      </w:r>
      <w:r w:rsidR="009177A0" w:rsidRPr="00C63F22">
        <w:t xml:space="preserve">note </w:t>
      </w:r>
      <w:r w:rsidRPr="00C63F22">
        <w:t>for health and social care providers which can be read here.</w:t>
      </w:r>
    </w:p>
    <w:p w14:paraId="2A2CB424" w14:textId="0C0173AB" w:rsidR="00432F69" w:rsidRPr="00432F69" w:rsidRDefault="00000000" w:rsidP="002F7652">
      <w:pPr>
        <w:pStyle w:val="WPParagraph"/>
        <w:spacing w:before="0" w:after="0" w:line="240" w:lineRule="auto"/>
        <w:rPr>
          <w:rStyle w:val="Hyperlink"/>
          <w:color w:val="FF0000"/>
        </w:rPr>
      </w:pPr>
      <w:hyperlink r:id="rId14" w:history="1">
        <w:r w:rsidR="0096794A" w:rsidRPr="007C1656">
          <w:rPr>
            <w:rStyle w:val="Hyperlink"/>
          </w:rPr>
          <w:t>https://www.cqc.org.uk/guidance-providers/supreme-court-judgement-deprivation-liberty</w:t>
        </w:r>
      </w:hyperlink>
      <w:r w:rsidR="0096794A">
        <w:t xml:space="preserve"> </w:t>
      </w:r>
    </w:p>
    <w:p w14:paraId="3A7032A6" w14:textId="4B1C0664" w:rsidR="008A268A" w:rsidRDefault="008A268A" w:rsidP="004F2CCE">
      <w:pPr>
        <w:pStyle w:val="WPParagraph"/>
      </w:pPr>
      <w:r w:rsidRPr="00901F37">
        <w:t>Th</w:t>
      </w:r>
      <w:r>
        <w:t>is</w:t>
      </w:r>
      <w:r w:rsidRPr="00901F37">
        <w:t xml:space="preserve"> briefing note for health and social care providers should be used in conjunction with advice from the supervisory body</w:t>
      </w:r>
      <w:r>
        <w:t>,</w:t>
      </w:r>
      <w:r w:rsidRPr="00901F37">
        <w:t xml:space="preserve"> i.e. your local authority</w:t>
      </w:r>
      <w:r>
        <w:t xml:space="preserve"> (LA).</w:t>
      </w:r>
    </w:p>
    <w:p w14:paraId="4E8725BF" w14:textId="772CE66C" w:rsidR="004F2CCE" w:rsidRDefault="008A268A" w:rsidP="004F2CCE">
      <w:pPr>
        <w:pStyle w:val="WPParagraph"/>
      </w:pPr>
      <w:r>
        <w:t>In summary, t</w:t>
      </w:r>
      <w:r w:rsidR="004F2CCE">
        <w:t xml:space="preserve">he </w:t>
      </w:r>
      <w:r w:rsidR="001D3EBD">
        <w:t>‘acid test’</w:t>
      </w:r>
      <w:r w:rsidR="009177A0">
        <w:t xml:space="preserve"> </w:t>
      </w:r>
      <w:r w:rsidR="004F2CCE">
        <w:t>confirm</w:t>
      </w:r>
      <w:r w:rsidR="001D3EBD">
        <w:t>s</w:t>
      </w:r>
      <w:r w:rsidR="004F2CCE">
        <w:t xml:space="preserve"> two key questions to ask</w:t>
      </w:r>
      <w:r w:rsidR="00FB1C60">
        <w:t xml:space="preserve"> for people lacking capacity to consent to the arrangements for care and/or treatment</w:t>
      </w:r>
      <w:r w:rsidR="004F2CCE">
        <w:t>:</w:t>
      </w:r>
    </w:p>
    <w:p w14:paraId="31BFF1A5" w14:textId="0D97EE98" w:rsidR="004F2CCE" w:rsidRDefault="004F2CCE" w:rsidP="00A955C4">
      <w:pPr>
        <w:pStyle w:val="WPBullet"/>
      </w:pPr>
      <w:r>
        <w:t xml:space="preserve">Is the person subject to continuous supervision and control? </w:t>
      </w:r>
    </w:p>
    <w:p w14:paraId="2BA617F1" w14:textId="25CD3B54" w:rsidR="004F2CCE" w:rsidRDefault="004F2CCE" w:rsidP="00A955C4">
      <w:pPr>
        <w:pStyle w:val="WPBullet"/>
      </w:pPr>
      <w:r>
        <w:t xml:space="preserve">Is the person free to leave? </w:t>
      </w:r>
      <w:r w:rsidR="009177A0">
        <w:t>(</w:t>
      </w:r>
      <w:r>
        <w:t>The person may seem happy to stay, but the issue is about how staff would react if the person did try to leave</w:t>
      </w:r>
      <w:r w:rsidR="009177A0">
        <w:t>)</w:t>
      </w:r>
      <w:r w:rsidR="00432077">
        <w:t>.</w:t>
      </w:r>
      <w:r>
        <w:t xml:space="preserve"> </w:t>
      </w:r>
    </w:p>
    <w:p w14:paraId="1DF13997" w14:textId="6F3E3314" w:rsidR="004F2CCE" w:rsidRDefault="004F2CCE" w:rsidP="004F2CCE">
      <w:pPr>
        <w:pStyle w:val="WPParagraph"/>
      </w:pPr>
      <w:r>
        <w:t>It is now clear that, if a person lacking capacity to consent to the arrangements</w:t>
      </w:r>
      <w:r w:rsidR="009177A0">
        <w:t>,</w:t>
      </w:r>
      <w:r>
        <w:t xml:space="preserve"> is subject both to continuous supervision and control and is not free to leave, they are deprived of their liberty.</w:t>
      </w:r>
    </w:p>
    <w:p w14:paraId="4A3B22CE" w14:textId="2687EA05" w:rsidR="004F2CCE" w:rsidRDefault="004F2CCE" w:rsidP="004F2CCE">
      <w:pPr>
        <w:pStyle w:val="WPParagraph"/>
      </w:pPr>
      <w:r>
        <w:t xml:space="preserve">It may not be a deprivation of liberty, although the person is not free to leave if the person is not supervised or monitored all the time and is able to make decisions about what to do and when that </w:t>
      </w:r>
      <w:r w:rsidR="00ED332F">
        <w:t>is</w:t>
      </w:r>
      <w:r>
        <w:t xml:space="preserve"> not subject to agreement by others.</w:t>
      </w:r>
    </w:p>
    <w:p w14:paraId="59B32794" w14:textId="527241C1" w:rsidR="004F2CCE" w:rsidRDefault="004F2CCE" w:rsidP="004F2CCE">
      <w:pPr>
        <w:pStyle w:val="WPParagraph"/>
      </w:pPr>
      <w:r>
        <w:t xml:space="preserve">The Supreme Court </w:t>
      </w:r>
      <w:r w:rsidR="009177A0">
        <w:t xml:space="preserve">also </w:t>
      </w:r>
      <w:r>
        <w:t>ruled that the following factors are</w:t>
      </w:r>
      <w:r w:rsidRPr="00C63F22">
        <w:rPr>
          <w:b/>
          <w:bCs/>
        </w:rPr>
        <w:t xml:space="preserve"> </w:t>
      </w:r>
      <w:r w:rsidRPr="00C63F22">
        <w:rPr>
          <w:b/>
          <w:bCs/>
          <w:i/>
          <w:iCs/>
        </w:rPr>
        <w:t>not</w:t>
      </w:r>
      <w:r>
        <w:t xml:space="preserve"> relevant to whether or not someone is deprived of their liberty:</w:t>
      </w:r>
    </w:p>
    <w:p w14:paraId="49024470" w14:textId="5F367525" w:rsidR="004F2CCE" w:rsidRDefault="004F2CCE" w:rsidP="00BD7848">
      <w:pPr>
        <w:pStyle w:val="WPBullet"/>
      </w:pPr>
      <w:r>
        <w:t>The person’s compliance or happiness or lack of objection.</w:t>
      </w:r>
    </w:p>
    <w:p w14:paraId="77085733" w14:textId="70AFDE3E" w:rsidR="004F2CCE" w:rsidRDefault="004F2CCE" w:rsidP="00BD7848">
      <w:pPr>
        <w:pStyle w:val="WPBullet"/>
      </w:pPr>
      <w:r>
        <w:lastRenderedPageBreak/>
        <w:t>The suitability or relative normality of the placement (after comparing the person’s circumstances with another person of similar age and condition).</w:t>
      </w:r>
    </w:p>
    <w:p w14:paraId="370F0603" w14:textId="32FF8F7D" w:rsidR="004F2CCE" w:rsidRDefault="004F2CCE" w:rsidP="00BD7848">
      <w:pPr>
        <w:pStyle w:val="WPBullet"/>
      </w:pPr>
      <w:r>
        <w:t xml:space="preserve">The reason or purpose leading to a particular placement, although, of course, all these factors are still relevant to </w:t>
      </w:r>
      <w:proofErr w:type="gramStart"/>
      <w:r>
        <w:t>whether or not</w:t>
      </w:r>
      <w:proofErr w:type="gramEnd"/>
      <w:r>
        <w:t xml:space="preserve"> the situation is in the person’s best interests and should be authorised.</w:t>
      </w:r>
    </w:p>
    <w:p w14:paraId="1577C1B1" w14:textId="2EDC275D" w:rsidR="00896FC9" w:rsidRDefault="00896FC9" w:rsidP="004F2CCE">
      <w:pPr>
        <w:pStyle w:val="WPParagraph"/>
      </w:pPr>
      <w:r>
        <w:t xml:space="preserve">When a </w:t>
      </w:r>
      <w:r w:rsidR="00AD12B0">
        <w:t>Service User</w:t>
      </w:r>
      <w:r>
        <w:t xml:space="preserve"> is assessed as being deprived of their liberty the local authority will apply to the court of protection for a</w:t>
      </w:r>
      <w:r w:rsidRPr="00896FC9">
        <w:t xml:space="preserve"> deprivation of liberty order. The application to the court of protection is usually made by a social worker or community health nurse. If the </w:t>
      </w:r>
      <w:r w:rsidR="00AD12B0">
        <w:t>Service User</w:t>
      </w:r>
      <w:r w:rsidRPr="00896FC9">
        <w:t>’s care is entirely privately funded (such as personal injury compensation) the rules still apply. In this case</w:t>
      </w:r>
      <w:r w:rsidR="00ED332F">
        <w:t>,</w:t>
      </w:r>
      <w:r w:rsidRPr="00896FC9">
        <w:t xml:space="preserve"> it will most likely be the person’s Finance Deputy who informs the Council about the care arrangements. </w:t>
      </w:r>
    </w:p>
    <w:p w14:paraId="186BCD16" w14:textId="74617D8E" w:rsidR="00896FC9" w:rsidRDefault="00896FC9" w:rsidP="004F2CCE">
      <w:pPr>
        <w:pStyle w:val="WPParagraph"/>
      </w:pPr>
      <w:r w:rsidRPr="00896FC9">
        <w:t>In the majority of cases</w:t>
      </w:r>
      <w:r w:rsidR="00ED332F">
        <w:t>,</w:t>
      </w:r>
      <w:r w:rsidRPr="00896FC9">
        <w:t xml:space="preserve"> there will be no need</w:t>
      </w:r>
      <w:r w:rsidR="00B00DDE">
        <w:t xml:space="preserve"> for anyone</w:t>
      </w:r>
      <w:r w:rsidRPr="00896FC9">
        <w:t xml:space="preserve"> to go to Court - it should all be decided by the paperwork the Judge receives. In some cases, such as where there may be a disagreement then a hearing will be needed. Once the order is made it will usually be for one year and then will be renewed again if still required at the end of this period.</w:t>
      </w:r>
    </w:p>
    <w:p w14:paraId="5B1AB668" w14:textId="15D02079" w:rsidR="007F35BD" w:rsidRPr="007F35BD" w:rsidRDefault="007F35BD" w:rsidP="004F2CCE">
      <w:pPr>
        <w:pStyle w:val="WPParagraph"/>
        <w:rPr>
          <w:b/>
          <w:bCs/>
        </w:rPr>
      </w:pPr>
      <w:r w:rsidRPr="007F35BD">
        <w:rPr>
          <w:b/>
          <w:bCs/>
        </w:rPr>
        <w:t>Organisations Responsibilities</w:t>
      </w:r>
    </w:p>
    <w:p w14:paraId="72795E59" w14:textId="57A0EF39" w:rsidR="008A268A" w:rsidRPr="00C63F22" w:rsidRDefault="00896FC9" w:rsidP="008A268A">
      <w:pPr>
        <w:pStyle w:val="WPParagraph"/>
        <w:rPr>
          <w:b/>
          <w:bCs/>
        </w:rPr>
      </w:pPr>
      <w:bookmarkStart w:id="2" w:name="_Hlk69891131"/>
      <w:r>
        <w:rPr>
          <w:b/>
          <w:bCs/>
        </w:rPr>
        <w:t xml:space="preserve">To ensure our </w:t>
      </w:r>
      <w:r w:rsidR="00AD12B0">
        <w:rPr>
          <w:b/>
          <w:bCs/>
        </w:rPr>
        <w:t>Service User</w:t>
      </w:r>
      <w:r>
        <w:rPr>
          <w:b/>
          <w:bCs/>
        </w:rPr>
        <w:t>’s human rights are protected</w:t>
      </w:r>
      <w:bookmarkEnd w:id="2"/>
      <w:r>
        <w:rPr>
          <w:b/>
          <w:bCs/>
        </w:rPr>
        <w:t>, our</w:t>
      </w:r>
      <w:r w:rsidR="008A268A" w:rsidRPr="00C63F22">
        <w:rPr>
          <w:b/>
          <w:bCs/>
        </w:rPr>
        <w:t xml:space="preserve"> organisation will:</w:t>
      </w:r>
    </w:p>
    <w:p w14:paraId="352577E4" w14:textId="4FD67A37" w:rsidR="008A268A" w:rsidRPr="00BD7848" w:rsidRDefault="001D3EBD" w:rsidP="00BD7848">
      <w:pPr>
        <w:pStyle w:val="WPBullet"/>
      </w:pPr>
      <w:r w:rsidRPr="00BD7848">
        <w:t xml:space="preserve">Consider </w:t>
      </w:r>
      <w:r w:rsidR="008A268A" w:rsidRPr="00BD7848">
        <w:t xml:space="preserve">the situation of </w:t>
      </w:r>
      <w:r w:rsidR="00AD12B0">
        <w:t>Service Users</w:t>
      </w:r>
      <w:r w:rsidR="008A268A" w:rsidRPr="00BD7848">
        <w:t xml:space="preserve"> who lack the mental capacity to agree to their living arrangements,</w:t>
      </w:r>
      <w:r w:rsidRPr="00BD7848">
        <w:t xml:space="preserve"> as identified in their care plan</w:t>
      </w:r>
      <w:r w:rsidR="008A268A" w:rsidRPr="00BD7848">
        <w:t xml:space="preserve"> to </w:t>
      </w:r>
      <w:r w:rsidRPr="00BD7848">
        <w:t>identify any risks that they may</w:t>
      </w:r>
      <w:r w:rsidR="008A268A" w:rsidRPr="00BD7848">
        <w:t xml:space="preserve"> be deprived of their liberty</w:t>
      </w:r>
      <w:r w:rsidR="00432077" w:rsidRPr="00BD7848">
        <w:t>.</w:t>
      </w:r>
    </w:p>
    <w:p w14:paraId="79752D88" w14:textId="4C7B9197" w:rsidR="008A268A" w:rsidRPr="00BD7848" w:rsidRDefault="008A268A" w:rsidP="00BD7848">
      <w:pPr>
        <w:pStyle w:val="WPBullet"/>
      </w:pPr>
      <w:r w:rsidRPr="00BD7848">
        <w:t>Liaise with commissioners of the service, if we think we might be depriving someone of their liberty and cannot find a less restrictive option for providing care or treatment</w:t>
      </w:r>
      <w:r w:rsidR="00432077" w:rsidRPr="00BD7848">
        <w:t>.</w:t>
      </w:r>
    </w:p>
    <w:p w14:paraId="3E750689" w14:textId="2377AF47" w:rsidR="00896FC9" w:rsidRPr="00BD7848" w:rsidRDefault="00896FC9" w:rsidP="00BD7848">
      <w:pPr>
        <w:pStyle w:val="WPBullet"/>
      </w:pPr>
      <w:r w:rsidRPr="00BD7848">
        <w:t xml:space="preserve">Liaise with the local authority </w:t>
      </w:r>
      <w:proofErr w:type="spellStart"/>
      <w:r w:rsidRPr="00BD7848">
        <w:t>DoLS</w:t>
      </w:r>
      <w:proofErr w:type="spellEnd"/>
      <w:r w:rsidRPr="00BD7848">
        <w:t xml:space="preserve"> team where a </w:t>
      </w:r>
      <w:r w:rsidR="00AD12B0">
        <w:t>Service User</w:t>
      </w:r>
      <w:r w:rsidRPr="00BD7848">
        <w:t xml:space="preserve"> is </w:t>
      </w:r>
      <w:r w:rsidR="00B00DDE" w:rsidRPr="00BD7848">
        <w:t>self-funding</w:t>
      </w:r>
      <w:r w:rsidRPr="00BD7848">
        <w:t xml:space="preserve"> their care and we feel there is a risk that the restrictions in place amount to a deprivation of liberty</w:t>
      </w:r>
      <w:r w:rsidR="00432077" w:rsidRPr="00BD7848">
        <w:t>.</w:t>
      </w:r>
    </w:p>
    <w:p w14:paraId="390441DA" w14:textId="3383FE40" w:rsidR="008A268A" w:rsidRPr="00BD7848" w:rsidRDefault="008A268A" w:rsidP="00BD7848">
      <w:pPr>
        <w:pStyle w:val="WPBullet"/>
      </w:pPr>
      <w:r w:rsidRPr="00BD7848">
        <w:t xml:space="preserve">While this is happening, continue to provide care and attention to the </w:t>
      </w:r>
      <w:r w:rsidR="00AD12B0">
        <w:t>Service User</w:t>
      </w:r>
      <w:r w:rsidR="00432077" w:rsidRPr="00BD7848">
        <w:t>.</w:t>
      </w:r>
    </w:p>
    <w:p w14:paraId="01A79B37" w14:textId="2E597CB3" w:rsidR="001D3EBD" w:rsidRPr="00BD7848" w:rsidRDefault="00432077" w:rsidP="00BD7848">
      <w:pPr>
        <w:pStyle w:val="WPBullet"/>
      </w:pPr>
      <w:r w:rsidRPr="00BD7848">
        <w:t>B</w:t>
      </w:r>
      <w:r w:rsidR="008A268A" w:rsidRPr="00BD7848">
        <w:t xml:space="preserve">y doing so our organisation </w:t>
      </w:r>
      <w:r w:rsidR="001D3EBD" w:rsidRPr="00BD7848">
        <w:t xml:space="preserve">will protect our </w:t>
      </w:r>
      <w:r w:rsidR="00AD12B0">
        <w:t>Service User</w:t>
      </w:r>
      <w:r w:rsidR="00B00DDE" w:rsidRPr="00BD7848">
        <w:t>’</w:t>
      </w:r>
      <w:r w:rsidR="001D3EBD" w:rsidRPr="00BD7848">
        <w:t xml:space="preserve">s article 5 human rights. </w:t>
      </w:r>
      <w:r w:rsidR="00896FC9" w:rsidRPr="00BD7848">
        <w:t>In addition, o</w:t>
      </w:r>
      <w:r w:rsidR="001D3EBD" w:rsidRPr="00BD7848">
        <w:t>ur review of the circumstances and arrangements</w:t>
      </w:r>
      <w:r w:rsidRPr="00BD7848">
        <w:t>.</w:t>
      </w:r>
      <w:r w:rsidR="00896FC9" w:rsidRPr="00BD7848">
        <w:t xml:space="preserve"> including any restrictions will enable us to assess whether </w:t>
      </w:r>
      <w:r w:rsidR="008A268A" w:rsidRPr="00BD7848">
        <w:t>the restrictions can safely be reduced</w:t>
      </w:r>
      <w:r w:rsidR="00896FC9" w:rsidRPr="00BD7848">
        <w:t>,</w:t>
      </w:r>
      <w:r w:rsidR="008A268A" w:rsidRPr="00BD7848">
        <w:t xml:space="preserve"> or the person’s capacity enhanced so that they can make relevant decisions for themselves.</w:t>
      </w:r>
      <w:r w:rsidR="00896FC9" w:rsidRPr="00BD7848">
        <w:t xml:space="preserve"> Any changes to the care plan that could less</w:t>
      </w:r>
      <w:r w:rsidR="00ED332F" w:rsidRPr="00BD7848">
        <w:t>e</w:t>
      </w:r>
      <w:r w:rsidR="00896FC9" w:rsidRPr="00BD7848">
        <w:t>n restrictions will be alerted to the commissioners for their advice and guidance.</w:t>
      </w:r>
    </w:p>
    <w:p w14:paraId="6A0831AE" w14:textId="77777777" w:rsidR="00AF41A5" w:rsidRDefault="00AF41A5" w:rsidP="00C63F22">
      <w:pPr>
        <w:pStyle w:val="WPBullet"/>
        <w:numPr>
          <w:ilvl w:val="0"/>
          <w:numId w:val="0"/>
        </w:numPr>
        <w:ind w:left="720"/>
      </w:pPr>
    </w:p>
    <w:p w14:paraId="28CD0F54" w14:textId="41D48FCC" w:rsidR="006E7792" w:rsidRDefault="00AF41A5" w:rsidP="009E3352">
      <w:pPr>
        <w:pStyle w:val="WPBullet"/>
        <w:numPr>
          <w:ilvl w:val="0"/>
          <w:numId w:val="0"/>
        </w:numPr>
      </w:pPr>
      <w:r>
        <w:t xml:space="preserve">The Law </w:t>
      </w:r>
      <w:r w:rsidR="00ED332F">
        <w:t>S</w:t>
      </w:r>
      <w:r>
        <w:t>ociety (2015) provided guidance to</w:t>
      </w:r>
      <w:r w:rsidR="006E7792">
        <w:t xml:space="preserve"> help establish whether an individual is deprived of their liberty in </w:t>
      </w:r>
      <w:r w:rsidR="00B00DDE">
        <w:t>domiciliary</w:t>
      </w:r>
      <w:r>
        <w:t xml:space="preserve"> care settings which states</w:t>
      </w:r>
      <w:r w:rsidR="006E7792">
        <w:t>:</w:t>
      </w:r>
    </w:p>
    <w:p w14:paraId="202C5AA6" w14:textId="77777777" w:rsidR="00AF41A5" w:rsidRDefault="00AF41A5" w:rsidP="00C63F22">
      <w:pPr>
        <w:pStyle w:val="WPBullet"/>
        <w:numPr>
          <w:ilvl w:val="0"/>
          <w:numId w:val="0"/>
        </w:numPr>
        <w:ind w:left="360"/>
      </w:pPr>
    </w:p>
    <w:p w14:paraId="542C3859" w14:textId="1FD11B41" w:rsidR="006E7792" w:rsidRPr="00BD7848" w:rsidRDefault="006E7792" w:rsidP="00BD7848">
      <w:pPr>
        <w:pStyle w:val="WPBullet"/>
      </w:pPr>
      <w:r w:rsidRPr="00BD7848">
        <w:t>Is the person prescribed or administered medication to control their behaviour, including on a PRN basis</w:t>
      </w:r>
      <w:r w:rsidR="00432077" w:rsidRPr="00BD7848">
        <w:t>?</w:t>
      </w:r>
    </w:p>
    <w:p w14:paraId="5B0EAE6C" w14:textId="2E4E0E4E" w:rsidR="006E7792" w:rsidRPr="00BD7848" w:rsidRDefault="006E7792" w:rsidP="00BD7848">
      <w:pPr>
        <w:pStyle w:val="WPBullet"/>
      </w:pPr>
      <w:r w:rsidRPr="00BD7848">
        <w:t xml:space="preserve">What level of support is provided with aspects of daily living? And is that support provided to a timetable set by the individual or by others? </w:t>
      </w:r>
    </w:p>
    <w:p w14:paraId="6CAC1987" w14:textId="6EC47372" w:rsidR="006E7792" w:rsidRPr="00BD7848" w:rsidRDefault="006E7792" w:rsidP="00BD7848">
      <w:pPr>
        <w:pStyle w:val="WPBullet"/>
      </w:pPr>
      <w:r w:rsidRPr="00BD7848">
        <w:t xml:space="preserve">Is technology used to monitor the individual’s location within the home or to monitor when they leave? </w:t>
      </w:r>
    </w:p>
    <w:p w14:paraId="69B0DE66" w14:textId="423E9FEF" w:rsidR="006E7792" w:rsidRPr="00BD7848" w:rsidRDefault="006E7792" w:rsidP="00BD7848">
      <w:pPr>
        <w:pStyle w:val="WPBullet"/>
      </w:pPr>
      <w:r w:rsidRPr="00BD7848">
        <w:t xml:space="preserve">Does the individual’s care plan provide for the regular use of restraint? If so, under what circumstances and for how long? </w:t>
      </w:r>
    </w:p>
    <w:p w14:paraId="558AD018" w14:textId="129D6C70" w:rsidR="006E7792" w:rsidRPr="00BD7848" w:rsidRDefault="006E7792" w:rsidP="00BD7848">
      <w:pPr>
        <w:pStyle w:val="WPBullet"/>
      </w:pPr>
      <w:r w:rsidRPr="00BD7848">
        <w:lastRenderedPageBreak/>
        <w:t>Is the door to the individual’s home locked? If so, do they have the key (or the code to a keypad)?</w:t>
      </w:r>
    </w:p>
    <w:p w14:paraId="495DF90B" w14:textId="0CDEEF07" w:rsidR="006E7792" w:rsidRPr="00BD7848" w:rsidRDefault="006E7792" w:rsidP="00BD7848">
      <w:pPr>
        <w:pStyle w:val="WPBullet"/>
      </w:pPr>
      <w:r w:rsidRPr="00BD7848">
        <w:t xml:space="preserve">Are they free to come and go from their own home unaccompanied as they please? </w:t>
      </w:r>
    </w:p>
    <w:p w14:paraId="574A9A09" w14:textId="59B3DF90" w:rsidR="006E7792" w:rsidRPr="00BD7848" w:rsidRDefault="006E7792" w:rsidP="00BD7848">
      <w:pPr>
        <w:pStyle w:val="WPBullet"/>
      </w:pPr>
      <w:r w:rsidRPr="00BD7848">
        <w:t xml:space="preserve">Are they regularly locked in their room (or an area of their home) or otherwise prevented from moving freely about their home? </w:t>
      </w:r>
    </w:p>
    <w:p w14:paraId="03AB05CA" w14:textId="33EB4F19" w:rsidR="006E7792" w:rsidRPr="00BD7848" w:rsidRDefault="006E7792" w:rsidP="00BD7848">
      <w:pPr>
        <w:pStyle w:val="WPBullet"/>
      </w:pPr>
      <w:r w:rsidRPr="00BD7848">
        <w:t>Are restrictions placed upon them by professionals as to who they can and cannot see?</w:t>
      </w:r>
    </w:p>
    <w:p w14:paraId="65464493" w14:textId="77777777" w:rsidR="00B00DDE" w:rsidRDefault="00B00DDE" w:rsidP="00C63F22">
      <w:pPr>
        <w:pStyle w:val="WPBullet"/>
        <w:numPr>
          <w:ilvl w:val="0"/>
          <w:numId w:val="0"/>
        </w:numPr>
        <w:ind w:left="720"/>
      </w:pPr>
    </w:p>
    <w:p w14:paraId="12CD6CA1" w14:textId="6CFA0680" w:rsidR="00BD2E74" w:rsidRDefault="00AF41A5" w:rsidP="00B00DDE">
      <w:pPr>
        <w:pStyle w:val="WPBullet"/>
        <w:numPr>
          <w:ilvl w:val="0"/>
          <w:numId w:val="0"/>
        </w:numPr>
        <w:ind w:left="360"/>
      </w:pPr>
      <w:r w:rsidRPr="00AF41A5">
        <w:t xml:space="preserve">The Law </w:t>
      </w:r>
      <w:r w:rsidR="00ED332F">
        <w:t>S</w:t>
      </w:r>
      <w:r w:rsidRPr="00AF41A5">
        <w:t xml:space="preserve">ociety (2015) provided guidance to help establish whether an individual is deprived of their liberty in </w:t>
      </w:r>
      <w:r>
        <w:t>supported living</w:t>
      </w:r>
      <w:r w:rsidRPr="00AF41A5">
        <w:t xml:space="preserve"> settings which </w:t>
      </w:r>
      <w:r>
        <w:t>identif</w:t>
      </w:r>
      <w:r w:rsidR="00ED332F">
        <w:t>y</w:t>
      </w:r>
      <w:r>
        <w:t xml:space="preserve"> factors including</w:t>
      </w:r>
      <w:r w:rsidRPr="00AF41A5">
        <w:t>:</w:t>
      </w:r>
    </w:p>
    <w:p w14:paraId="6A5D9689" w14:textId="77777777" w:rsidR="00B00DDE" w:rsidRDefault="00B00DDE" w:rsidP="00C63F22">
      <w:pPr>
        <w:pStyle w:val="WPBullet"/>
        <w:numPr>
          <w:ilvl w:val="0"/>
          <w:numId w:val="0"/>
        </w:numPr>
        <w:ind w:left="360"/>
      </w:pPr>
    </w:p>
    <w:p w14:paraId="0E074314" w14:textId="6C29EF60" w:rsidR="000D60AC" w:rsidRPr="00BD7848" w:rsidRDefault="000D60AC" w:rsidP="00BD7848">
      <w:pPr>
        <w:pStyle w:val="WPBullet"/>
      </w:pPr>
      <w:r w:rsidRPr="00BD7848">
        <w:t>Decision on where to live being taken by others</w:t>
      </w:r>
      <w:r w:rsidR="00432077" w:rsidRPr="00BD7848">
        <w:t>.</w:t>
      </w:r>
    </w:p>
    <w:p w14:paraId="47A50F83" w14:textId="34EC66A1" w:rsidR="000D60AC" w:rsidRPr="00BD7848" w:rsidRDefault="000D60AC" w:rsidP="00BD7848">
      <w:pPr>
        <w:pStyle w:val="WPBullet"/>
      </w:pPr>
      <w:r w:rsidRPr="00BD7848">
        <w:t>Decision on contact with others not being taken by the individual</w:t>
      </w:r>
      <w:r w:rsidR="00432077" w:rsidRPr="00BD7848">
        <w:t>.</w:t>
      </w:r>
    </w:p>
    <w:p w14:paraId="148A52A3" w14:textId="4ED85B21" w:rsidR="000D60AC" w:rsidRPr="00BD7848" w:rsidRDefault="000D60AC" w:rsidP="00BD7848">
      <w:pPr>
        <w:pStyle w:val="WPBullet"/>
      </w:pPr>
      <w:r w:rsidRPr="00BD7848">
        <w:t xml:space="preserve">Doors of the property locked, and/or chained, and/or bolted for security reasons or to prevent residents </w:t>
      </w:r>
      <w:r w:rsidR="00ED332F" w:rsidRPr="00BD7848">
        <w:t xml:space="preserve">from </w:t>
      </w:r>
      <w:r w:rsidRPr="00BD7848">
        <w:t>leaving</w:t>
      </w:r>
      <w:r w:rsidR="00432077" w:rsidRPr="00BD7848">
        <w:t>.</w:t>
      </w:r>
    </w:p>
    <w:p w14:paraId="1990FBED" w14:textId="7B3B8B13" w:rsidR="000D60AC" w:rsidRPr="00BD7848" w:rsidRDefault="000D60AC" w:rsidP="00BD7848">
      <w:pPr>
        <w:pStyle w:val="WPBullet"/>
      </w:pPr>
      <w:r w:rsidRPr="00BD7848">
        <w:t>Access to the community being limited by staff availability</w:t>
      </w:r>
      <w:r w:rsidR="00432077" w:rsidRPr="00BD7848">
        <w:t>.</w:t>
      </w:r>
    </w:p>
    <w:p w14:paraId="0833A1B4" w14:textId="1BBD61EC" w:rsidR="000D60AC" w:rsidRPr="00BD7848" w:rsidRDefault="000D60AC" w:rsidP="00BD7848">
      <w:pPr>
        <w:pStyle w:val="WPBullet"/>
      </w:pPr>
      <w:r w:rsidRPr="00BD7848">
        <w:t>A member or members of staff accompanying a resident to access the community to support and meet their care needs</w:t>
      </w:r>
      <w:r w:rsidR="00432077" w:rsidRPr="00BD7848">
        <w:t>.</w:t>
      </w:r>
    </w:p>
    <w:p w14:paraId="09329F13" w14:textId="5D2CD9ED" w:rsidR="000D60AC" w:rsidRPr="00BD7848" w:rsidRDefault="000D60AC" w:rsidP="00BD7848">
      <w:pPr>
        <w:pStyle w:val="WPBullet"/>
      </w:pPr>
      <w:r w:rsidRPr="00BD7848">
        <w:t>Mechanical restraint, such as wheelchairs with a lap</w:t>
      </w:r>
      <w:r w:rsidR="00ED332F" w:rsidRPr="00BD7848">
        <w:t xml:space="preserve"> </w:t>
      </w:r>
      <w:r w:rsidRPr="00BD7848">
        <w:t>strap or harness (</w:t>
      </w:r>
      <w:proofErr w:type="gramStart"/>
      <w:r w:rsidRPr="00BD7848">
        <w:t>e.g.</w:t>
      </w:r>
      <w:proofErr w:type="gramEnd"/>
      <w:r w:rsidRPr="00BD7848">
        <w:t xml:space="preserve"> </w:t>
      </w:r>
      <w:proofErr w:type="spellStart"/>
      <w:r w:rsidRPr="00BD7848">
        <w:t>Crelling</w:t>
      </w:r>
      <w:proofErr w:type="spellEnd"/>
      <w:r w:rsidRPr="00BD7848">
        <w:t>), reinforced glass in mobility vehicles, protective helmets</w:t>
      </w:r>
      <w:r w:rsidR="00432077" w:rsidRPr="00BD7848">
        <w:t>.</w:t>
      </w:r>
    </w:p>
    <w:p w14:paraId="760D5359" w14:textId="1A64AE98" w:rsidR="000D60AC" w:rsidRPr="00BD7848" w:rsidRDefault="000D60AC" w:rsidP="00BD7848">
      <w:pPr>
        <w:pStyle w:val="WPBullet"/>
      </w:pPr>
      <w:r w:rsidRPr="00BD7848">
        <w:t>Varying levels of staffing and frequency of observation by staff</w:t>
      </w:r>
      <w:r w:rsidR="00432077" w:rsidRPr="00BD7848">
        <w:t>.</w:t>
      </w:r>
    </w:p>
    <w:p w14:paraId="4CD56950" w14:textId="73E45A2F" w:rsidR="000D60AC" w:rsidRPr="00BD7848" w:rsidRDefault="000D60AC" w:rsidP="00BD7848">
      <w:pPr>
        <w:pStyle w:val="WPBullet"/>
      </w:pPr>
      <w:r w:rsidRPr="00BD7848">
        <w:t>Restricted access to finances, with money being controlled by staff or welfare benefits appointee</w:t>
      </w:r>
      <w:r w:rsidR="00432077" w:rsidRPr="00BD7848">
        <w:t>.</w:t>
      </w:r>
    </w:p>
    <w:p w14:paraId="32360B30" w14:textId="4602C8F6" w:rsidR="000D60AC" w:rsidRPr="00BD7848" w:rsidRDefault="000D60AC" w:rsidP="00BD7848">
      <w:pPr>
        <w:pStyle w:val="WPBullet"/>
      </w:pPr>
      <w:r w:rsidRPr="00BD7848">
        <w:t>Restricted access to personal items to prevent harm</w:t>
      </w:r>
      <w:r w:rsidR="00432077" w:rsidRPr="00BD7848">
        <w:t>.</w:t>
      </w:r>
    </w:p>
    <w:p w14:paraId="71A641F0" w14:textId="68EC22E0" w:rsidR="000D60AC" w:rsidRPr="00BD7848" w:rsidRDefault="000D60AC" w:rsidP="00BD7848">
      <w:pPr>
        <w:pStyle w:val="WPBullet"/>
      </w:pPr>
      <w:r w:rsidRPr="00BD7848">
        <w:t>Restricted access to parts of the property, such as the kitchen or certain</w:t>
      </w:r>
      <w:r w:rsidR="00432077" w:rsidRPr="00BD7848">
        <w:t>.</w:t>
      </w:r>
      <w:r w:rsidRPr="00BD7848">
        <w:t xml:space="preserve"> cupboards therein, to minimise health and safety risks</w:t>
      </w:r>
      <w:r w:rsidR="00432077" w:rsidRPr="00BD7848">
        <w:t>.</w:t>
      </w:r>
    </w:p>
    <w:p w14:paraId="123C887B" w14:textId="08262DAF" w:rsidR="000D60AC" w:rsidRPr="00BD7848" w:rsidRDefault="000D60AC" w:rsidP="00BD7848">
      <w:pPr>
        <w:pStyle w:val="WPBullet"/>
      </w:pPr>
      <w:r w:rsidRPr="00BD7848">
        <w:t>Chemical restraint, such as medication with a sedative or tranquilising effec</w:t>
      </w:r>
      <w:r w:rsidR="00AF41A5" w:rsidRPr="00BD7848">
        <w:t>t</w:t>
      </w:r>
      <w:r w:rsidR="00432077" w:rsidRPr="00BD7848">
        <w:t>.</w:t>
      </w:r>
    </w:p>
    <w:p w14:paraId="0DD31EC7" w14:textId="7CEF6C99" w:rsidR="000D60AC" w:rsidRPr="00BD7848" w:rsidRDefault="000D60AC" w:rsidP="00BD7848">
      <w:pPr>
        <w:pStyle w:val="WPBullet"/>
      </w:pPr>
      <w:r w:rsidRPr="00BD7848">
        <w:t>Physical restraint/intervention, such as with personal care tasks, breakaway or block techniques, distraction methods, staff withdrawing, physical touches or holds</w:t>
      </w:r>
      <w:r w:rsidR="00432077" w:rsidRPr="00BD7848">
        <w:t>.</w:t>
      </w:r>
    </w:p>
    <w:p w14:paraId="6417ECAB" w14:textId="1CB14A3E" w:rsidR="000D60AC" w:rsidRPr="00BD7848" w:rsidRDefault="000D60AC" w:rsidP="00BD7848">
      <w:pPr>
        <w:pStyle w:val="WPBullet"/>
      </w:pPr>
      <w:r w:rsidRPr="00BD7848">
        <w:t xml:space="preserve">Restricted access to modes of social communication, such as </w:t>
      </w:r>
      <w:r w:rsidR="00ED332F" w:rsidRPr="00BD7848">
        <w:t xml:space="preserve">the </w:t>
      </w:r>
      <w:r w:rsidRPr="00BD7848">
        <w:t>internet, landline or mobile telephone, correspondence</w:t>
      </w:r>
      <w:r w:rsidR="00432077" w:rsidRPr="00BD7848">
        <w:t>.</w:t>
      </w:r>
    </w:p>
    <w:p w14:paraId="04DF3776" w14:textId="30F30C0F" w:rsidR="000D60AC" w:rsidRPr="00BD7848" w:rsidRDefault="000D60AC" w:rsidP="00BD7848">
      <w:pPr>
        <w:pStyle w:val="WPBullet"/>
      </w:pPr>
      <w:r w:rsidRPr="00BD7848">
        <w:t>Positive behavioural reward systems, to reward “good” behaviour</w:t>
      </w:r>
      <w:r w:rsidR="00432077" w:rsidRPr="00BD7848">
        <w:t>.</w:t>
      </w:r>
      <w:r w:rsidR="00AF41A5" w:rsidRPr="00BD7848">
        <w:t>”</w:t>
      </w:r>
    </w:p>
    <w:p w14:paraId="21F6CED6" w14:textId="5879EAA3" w:rsidR="000D60AC" w:rsidRPr="00BD7848" w:rsidRDefault="000D60AC" w:rsidP="00BD7848">
      <w:pPr>
        <w:pStyle w:val="WPBullet"/>
      </w:pPr>
      <w:r w:rsidRPr="00BD7848">
        <w:t xml:space="preserve">Restricted access to family, depending on </w:t>
      </w:r>
      <w:r w:rsidR="00ED332F" w:rsidRPr="00BD7848">
        <w:t xml:space="preserve">the </w:t>
      </w:r>
      <w:r w:rsidRPr="00BD7848">
        <w:t>level of risk and availability of staff and resources</w:t>
      </w:r>
      <w:r w:rsidR="00432077" w:rsidRPr="00BD7848">
        <w:t>.</w:t>
      </w:r>
    </w:p>
    <w:p w14:paraId="3E590B22" w14:textId="0670D0E3" w:rsidR="00896FC9" w:rsidRPr="00BD7848" w:rsidRDefault="000D60AC" w:rsidP="00BD7848">
      <w:pPr>
        <w:pStyle w:val="WPBullet"/>
      </w:pPr>
      <w:r w:rsidRPr="00BD7848">
        <w:t xml:space="preserve">Lack of flexibility, in terms of having activities timetabled, set </w:t>
      </w:r>
      <w:r w:rsidR="00AF41A5" w:rsidRPr="00BD7848">
        <w:t>mealtimes</w:t>
      </w:r>
      <w:r w:rsidRPr="00BD7848">
        <w:t>, expecte</w:t>
      </w:r>
      <w:r w:rsidR="007F35BD" w:rsidRPr="00BD7848">
        <w:t xml:space="preserve">d </w:t>
      </w:r>
      <w:r w:rsidRPr="00BD7848">
        <w:t>sleep times</w:t>
      </w:r>
      <w:r w:rsidR="00432077" w:rsidRPr="00BD7848">
        <w:t>.</w:t>
      </w:r>
    </w:p>
    <w:p w14:paraId="3A65ADAE" w14:textId="553E6AB3" w:rsidR="00DC4C43" w:rsidRPr="00C63F22" w:rsidRDefault="00B00DDE" w:rsidP="004F2CCE">
      <w:pPr>
        <w:pStyle w:val="WPParagraph"/>
        <w:rPr>
          <w:b/>
          <w:bCs/>
        </w:rPr>
      </w:pPr>
      <w:r w:rsidRPr="00B00DDE">
        <w:rPr>
          <w:b/>
          <w:bCs/>
        </w:rPr>
        <w:t xml:space="preserve">To ensure our </w:t>
      </w:r>
      <w:r w:rsidR="00AD12B0">
        <w:rPr>
          <w:b/>
          <w:bCs/>
        </w:rPr>
        <w:t>Service User</w:t>
      </w:r>
      <w:r w:rsidRPr="00B00DDE">
        <w:rPr>
          <w:b/>
          <w:bCs/>
        </w:rPr>
        <w:t>’s human rights are protected</w:t>
      </w:r>
      <w:r w:rsidRPr="00DA5AF0">
        <w:rPr>
          <w:b/>
          <w:bCs/>
        </w:rPr>
        <w:t xml:space="preserve"> </w:t>
      </w:r>
      <w:r>
        <w:rPr>
          <w:b/>
          <w:bCs/>
        </w:rPr>
        <w:t>t</w:t>
      </w:r>
      <w:r w:rsidR="00DC4C43" w:rsidRPr="00C63F22">
        <w:rPr>
          <w:b/>
          <w:bCs/>
        </w:rPr>
        <w:t>he registered manager will:</w:t>
      </w:r>
    </w:p>
    <w:p w14:paraId="339F6FD4" w14:textId="74460D9C" w:rsidR="000C5944" w:rsidRDefault="007F35BD" w:rsidP="00BD7848">
      <w:pPr>
        <w:pStyle w:val="WPBullet"/>
      </w:pPr>
      <w:r>
        <w:t>C</w:t>
      </w:r>
      <w:r w:rsidR="00BF754B">
        <w:t>onsider the</w:t>
      </w:r>
      <w:r w:rsidR="00FB1C60">
        <w:t xml:space="preserve"> initial care plan </w:t>
      </w:r>
      <w:r w:rsidR="00BF754B">
        <w:t>and/or their</w:t>
      </w:r>
      <w:r w:rsidR="00FB1C60">
        <w:t xml:space="preserve"> prior knowledge of the </w:t>
      </w:r>
      <w:r w:rsidR="00AD12B0">
        <w:t>Service User</w:t>
      </w:r>
      <w:r w:rsidR="00BF754B">
        <w:t xml:space="preserve"> </w:t>
      </w:r>
      <w:r w:rsidR="000C5944" w:rsidRPr="000C5944">
        <w:t xml:space="preserve">(where appropriate, with LA care managers) </w:t>
      </w:r>
      <w:r w:rsidR="00BF754B">
        <w:t>to determine whether there are any restrictions in place and if so, whether they may amount to a</w:t>
      </w:r>
      <w:r w:rsidR="00FB1C60">
        <w:t xml:space="preserve"> deprivation of liberty</w:t>
      </w:r>
      <w:r w:rsidR="00BF754B">
        <w:t xml:space="preserve">. </w:t>
      </w:r>
    </w:p>
    <w:p w14:paraId="3076E9C6" w14:textId="139A73FD" w:rsidR="00FB1C60" w:rsidRDefault="000C5944" w:rsidP="00BD7848">
      <w:pPr>
        <w:pStyle w:val="WPBullet"/>
      </w:pPr>
      <w:r>
        <w:t>Alert any</w:t>
      </w:r>
      <w:r w:rsidR="00FB1C60">
        <w:t xml:space="preserve"> risk</w:t>
      </w:r>
      <w:r>
        <w:t xml:space="preserve"> of a deprivation of liberty</w:t>
      </w:r>
      <w:r w:rsidR="00FB1C60">
        <w:t xml:space="preserve"> to the local authority</w:t>
      </w:r>
      <w:r w:rsidR="00BF754B">
        <w:t xml:space="preserve"> to ensure the </w:t>
      </w:r>
      <w:r w:rsidR="00AD12B0">
        <w:t>Service User</w:t>
      </w:r>
      <w:r w:rsidR="00BF754B">
        <w:t>’s rights are protected</w:t>
      </w:r>
      <w:r w:rsidR="00FB1C60">
        <w:t xml:space="preserve">.  </w:t>
      </w:r>
    </w:p>
    <w:p w14:paraId="33EE91FD" w14:textId="311E4AD4" w:rsidR="00FB1C60" w:rsidRDefault="00432077" w:rsidP="00BD7848">
      <w:pPr>
        <w:pStyle w:val="WPBullet"/>
      </w:pPr>
      <w:r>
        <w:t>W</w:t>
      </w:r>
      <w:r w:rsidR="00FB1C60">
        <w:t xml:space="preserve">ork within the principles of the Mental Capacity Act, </w:t>
      </w:r>
      <w:proofErr w:type="gramStart"/>
      <w:r w:rsidR="00FB1C60">
        <w:t>e.g.</w:t>
      </w:r>
      <w:proofErr w:type="gramEnd"/>
      <w:r w:rsidR="00FB1C60">
        <w:t xml:space="preserve"> by doing everything possible to empower people to make as many decisions for themself as they can</w:t>
      </w:r>
      <w:r>
        <w:t>.</w:t>
      </w:r>
    </w:p>
    <w:p w14:paraId="19F66463" w14:textId="4D455D99" w:rsidR="000C5944" w:rsidRDefault="000C5944" w:rsidP="00BD7848">
      <w:pPr>
        <w:pStyle w:val="WPBullet"/>
      </w:pPr>
      <w:r>
        <w:lastRenderedPageBreak/>
        <w:t>Ensure that decision-specific capacity assessments are completed where required</w:t>
      </w:r>
      <w:r w:rsidR="00432077">
        <w:t>.</w:t>
      </w:r>
    </w:p>
    <w:p w14:paraId="4C3F1312" w14:textId="366E2D5B" w:rsidR="000C5944" w:rsidRDefault="000C5944" w:rsidP="00BD7848">
      <w:pPr>
        <w:pStyle w:val="WPBullet"/>
      </w:pPr>
      <w:r>
        <w:t>E</w:t>
      </w:r>
      <w:r w:rsidR="00FB1C60">
        <w:t>nsure that</w:t>
      </w:r>
      <w:r w:rsidR="00DC4C43">
        <w:t xml:space="preserve"> best </w:t>
      </w:r>
      <w:proofErr w:type="gramStart"/>
      <w:r w:rsidR="00DC4C43">
        <w:t>interests</w:t>
      </w:r>
      <w:proofErr w:type="gramEnd"/>
      <w:r w:rsidR="00DC4C43">
        <w:t xml:space="preserve"> decisions are completed where a</w:t>
      </w:r>
      <w:r w:rsidR="00FB1C60">
        <w:t xml:space="preserve"> </w:t>
      </w:r>
      <w:r w:rsidR="00AD12B0">
        <w:t>Service User</w:t>
      </w:r>
      <w:r w:rsidR="00FB1C60">
        <w:t xml:space="preserve"> </w:t>
      </w:r>
      <w:r w:rsidR="00DC4C43">
        <w:t xml:space="preserve">lacks </w:t>
      </w:r>
      <w:r w:rsidR="00ED332F">
        <w:t xml:space="preserve">the </w:t>
      </w:r>
      <w:r w:rsidR="00DC4C43">
        <w:t>capacity</w:t>
      </w:r>
      <w:r w:rsidR="00FB1C60">
        <w:t xml:space="preserve"> to agree to arrangements for their care or treatment</w:t>
      </w:r>
      <w:r w:rsidR="00DC4C43">
        <w:t xml:space="preserve">. </w:t>
      </w:r>
      <w:r>
        <w:t xml:space="preserve">This organisation is likely to be the decision-maker for day-to-day best </w:t>
      </w:r>
      <w:proofErr w:type="gramStart"/>
      <w:r>
        <w:t>interests</w:t>
      </w:r>
      <w:proofErr w:type="gramEnd"/>
      <w:r>
        <w:t xml:space="preserve"> decisions, but significant decisions including the use of restrictions are more likely to be carried out by commissioners of care</w:t>
      </w:r>
      <w:r w:rsidR="00432077">
        <w:t>.</w:t>
      </w:r>
    </w:p>
    <w:p w14:paraId="7B38E17D" w14:textId="044DB7D1" w:rsidR="000C5944" w:rsidRDefault="000C5944" w:rsidP="00BD7848">
      <w:pPr>
        <w:pStyle w:val="WPBullet"/>
      </w:pPr>
      <w:r>
        <w:t xml:space="preserve">Participate in best </w:t>
      </w:r>
      <w:proofErr w:type="gramStart"/>
      <w:r>
        <w:t>interests</w:t>
      </w:r>
      <w:proofErr w:type="gramEnd"/>
      <w:r>
        <w:t xml:space="preserve"> decisions where the decision maker is a health or social care professional</w:t>
      </w:r>
      <w:r w:rsidR="00432077">
        <w:t>.</w:t>
      </w:r>
    </w:p>
    <w:p w14:paraId="7B7382AC" w14:textId="12F4295A" w:rsidR="00FB1C60" w:rsidRDefault="000C5944" w:rsidP="00BD7848">
      <w:pPr>
        <w:pStyle w:val="WPBullet"/>
      </w:pPr>
      <w:r>
        <w:t>E</w:t>
      </w:r>
      <w:r w:rsidR="00FB1C60">
        <w:t xml:space="preserve">nsure that restrictions on the freedom of anyone lacking capacity to consent to them are proportionate to the risk and seriousness of harm to that person and that no less restrictive option can be identified </w:t>
      </w:r>
      <w:r>
        <w:t>(</w:t>
      </w:r>
      <w:r w:rsidR="00FB1C60">
        <w:t>Useful guidance on care planning within an empowering ethos is available in the Mental Capacity Act Code of Practice</w:t>
      </w:r>
      <w:r>
        <w:t>)</w:t>
      </w:r>
      <w:r w:rsidR="00432077">
        <w:t>.</w:t>
      </w:r>
    </w:p>
    <w:p w14:paraId="2FA05594" w14:textId="77777777" w:rsidR="00C63F22" w:rsidRPr="00C63F22" w:rsidRDefault="000C5944" w:rsidP="00BD7848">
      <w:pPr>
        <w:pStyle w:val="WPBullet"/>
      </w:pPr>
      <w:r w:rsidRPr="007F35BD">
        <w:rPr>
          <w:noProof/>
        </w:rPr>
        <w:t xml:space="preserve">Liaise with commissioners of services and, as appropriate, either liaising with the LA supervisory body for the DoLS or seeking legal advice, as to how to ensure the protection of the human rights of vulnerable </w:t>
      </w:r>
      <w:r w:rsidR="00C63F22" w:rsidRPr="007F35BD">
        <w:rPr>
          <w:noProof/>
        </w:rPr>
        <w:t>people</w:t>
      </w:r>
      <w:r w:rsidRPr="007F35BD">
        <w:rPr>
          <w:noProof/>
        </w:rPr>
        <w:t xml:space="preserve"> who use services.</w:t>
      </w:r>
    </w:p>
    <w:p w14:paraId="7B647019" w14:textId="77777777" w:rsidR="009E3352" w:rsidRDefault="00FB1C60" w:rsidP="009E3352">
      <w:pPr>
        <w:rPr>
          <w:rFonts w:ascii="Arial" w:hAnsi="Arial" w:cs="Arial"/>
          <w:b/>
          <w:bCs/>
          <w:sz w:val="24"/>
          <w:szCs w:val="24"/>
        </w:rPr>
      </w:pPr>
      <w:r w:rsidRPr="009E3352">
        <w:rPr>
          <w:rFonts w:ascii="Arial" w:hAnsi="Arial" w:cs="Arial"/>
          <w:b/>
          <w:bCs/>
          <w:sz w:val="24"/>
          <w:szCs w:val="24"/>
        </w:rPr>
        <w:t xml:space="preserve">The </w:t>
      </w:r>
      <w:r w:rsidR="000C5944" w:rsidRPr="009E3352">
        <w:rPr>
          <w:rFonts w:ascii="Arial" w:hAnsi="Arial" w:cs="Arial"/>
          <w:b/>
          <w:bCs/>
          <w:sz w:val="24"/>
          <w:szCs w:val="24"/>
        </w:rPr>
        <w:t>C</w:t>
      </w:r>
      <w:r w:rsidRPr="009E3352">
        <w:rPr>
          <w:rFonts w:ascii="Arial" w:hAnsi="Arial" w:cs="Arial"/>
          <w:b/>
          <w:bCs/>
          <w:sz w:val="24"/>
          <w:szCs w:val="24"/>
        </w:rPr>
        <w:t xml:space="preserve">are </w:t>
      </w:r>
      <w:r w:rsidR="000C5944" w:rsidRPr="009E3352">
        <w:rPr>
          <w:rFonts w:ascii="Arial" w:hAnsi="Arial" w:cs="Arial"/>
          <w:b/>
          <w:bCs/>
          <w:sz w:val="24"/>
          <w:szCs w:val="24"/>
        </w:rPr>
        <w:t>W</w:t>
      </w:r>
      <w:r w:rsidRPr="009E3352">
        <w:rPr>
          <w:rFonts w:ascii="Arial" w:hAnsi="Arial" w:cs="Arial"/>
          <w:b/>
          <w:bCs/>
          <w:sz w:val="24"/>
          <w:szCs w:val="24"/>
        </w:rPr>
        <w:t>orker will:</w:t>
      </w:r>
    </w:p>
    <w:p w14:paraId="0F2E0E1A" w14:textId="008E7CF7" w:rsidR="00FB1C60" w:rsidRDefault="00B00DDE" w:rsidP="00BD7848">
      <w:pPr>
        <w:pStyle w:val="WPBullet"/>
      </w:pPr>
      <w:r w:rsidRPr="009E3352">
        <w:t>W</w:t>
      </w:r>
      <w:r w:rsidR="000C5944" w:rsidRPr="009E3352">
        <w:t xml:space="preserve">ork within the five statutory principles of the Mental Capacity Act, </w:t>
      </w:r>
      <w:proofErr w:type="gramStart"/>
      <w:r w:rsidR="000C5944" w:rsidRPr="009E3352">
        <w:t>e.g.</w:t>
      </w:r>
      <w:proofErr w:type="gramEnd"/>
      <w:r w:rsidR="000C5944" w:rsidRPr="009E3352">
        <w:t xml:space="preserve"> by doing everything possible to empower people to make as many decisions for themself as they can</w:t>
      </w:r>
      <w:r w:rsidR="00432077">
        <w:t>.</w:t>
      </w:r>
    </w:p>
    <w:p w14:paraId="5D8D6F93" w14:textId="755CCA79" w:rsidR="009E3352" w:rsidRPr="009E3352" w:rsidRDefault="009E3352" w:rsidP="00BD7848">
      <w:pPr>
        <w:pStyle w:val="WPBullet"/>
      </w:pPr>
      <w:r w:rsidRPr="009E3352">
        <w:t>Engage in the training provided on MCA and deprivations of liberty in community settings</w:t>
      </w:r>
      <w:r w:rsidR="00432077">
        <w:t>.</w:t>
      </w:r>
    </w:p>
    <w:p w14:paraId="08C5A77F" w14:textId="03D06D63" w:rsidR="009E3352" w:rsidRPr="009E3352" w:rsidRDefault="009E3352" w:rsidP="00BD7848">
      <w:pPr>
        <w:pStyle w:val="WPBullet"/>
      </w:pPr>
      <w:r w:rsidRPr="009E3352">
        <w:t>Raise any concerns, including concerns about restrictions with the registered manager</w:t>
      </w:r>
      <w:r w:rsidR="00432077">
        <w:t>.</w:t>
      </w:r>
    </w:p>
    <w:p w14:paraId="70AD7356" w14:textId="6E011D7E" w:rsidR="00B00DDE" w:rsidRPr="009E3352" w:rsidRDefault="009E3352" w:rsidP="00BD7848">
      <w:pPr>
        <w:pStyle w:val="WPBullet"/>
      </w:pPr>
      <w:r w:rsidRPr="009E3352">
        <w:t>Read this policy</w:t>
      </w:r>
      <w:r w:rsidR="00432077">
        <w:t>.</w:t>
      </w:r>
    </w:p>
    <w:p w14:paraId="10509BEF" w14:textId="6825D364" w:rsidR="007947DD" w:rsidRPr="007F35BD" w:rsidRDefault="007947DD" w:rsidP="007947DD">
      <w:pPr>
        <w:pStyle w:val="WPHeading"/>
        <w:rPr>
          <w:color w:val="auto"/>
        </w:rPr>
      </w:pPr>
      <w:r w:rsidRPr="007F35BD">
        <w:rPr>
          <w:color w:val="auto"/>
        </w:rPr>
        <w:t>CQC Notifications</w:t>
      </w:r>
    </w:p>
    <w:p w14:paraId="0E2B966C" w14:textId="073E9DC2" w:rsidR="00A226CC" w:rsidRPr="00C63F22" w:rsidRDefault="007F35BD" w:rsidP="007947DD">
      <w:pPr>
        <w:pStyle w:val="WPHeading"/>
        <w:rPr>
          <w:b w:val="0"/>
          <w:bCs w:val="0"/>
          <w:color w:val="auto"/>
        </w:rPr>
      </w:pPr>
      <w:r>
        <w:rPr>
          <w:b w:val="0"/>
          <w:bCs w:val="0"/>
          <w:color w:val="auto"/>
        </w:rPr>
        <w:t>Y</w:t>
      </w:r>
      <w:r w:rsidR="00A226CC" w:rsidRPr="00C63F22">
        <w:rPr>
          <w:b w:val="0"/>
          <w:bCs w:val="0"/>
          <w:color w:val="auto"/>
        </w:rPr>
        <w:t xml:space="preserve">ou must notify CQC about any applications to deprive a </w:t>
      </w:r>
      <w:r w:rsidR="00AD12B0">
        <w:rPr>
          <w:b w:val="0"/>
          <w:bCs w:val="0"/>
          <w:color w:val="auto"/>
        </w:rPr>
        <w:t>Service User</w:t>
      </w:r>
      <w:r w:rsidR="00A226CC" w:rsidRPr="00C63F22">
        <w:rPr>
          <w:b w:val="0"/>
          <w:bCs w:val="0"/>
          <w:color w:val="auto"/>
        </w:rPr>
        <w:t xml:space="preserve"> of their liberty under the Mental Capacity Act 2005 and about the outcome of those applications. You can do this using one standard form as soon as you know the outcome of the application.</w:t>
      </w:r>
    </w:p>
    <w:p w14:paraId="35E5C033" w14:textId="36F5BC3C" w:rsidR="007947DD" w:rsidRPr="00C63F22" w:rsidRDefault="007947DD" w:rsidP="007947DD">
      <w:pPr>
        <w:pStyle w:val="WPHeading"/>
        <w:rPr>
          <w:b w:val="0"/>
          <w:bCs w:val="0"/>
          <w:color w:val="auto"/>
        </w:rPr>
      </w:pPr>
      <w:r w:rsidRPr="00C63F22">
        <w:rPr>
          <w:b w:val="0"/>
          <w:bCs w:val="0"/>
          <w:color w:val="auto"/>
        </w:rPr>
        <w:t>Read the CQC guidance for notifications here</w:t>
      </w:r>
      <w:r w:rsidR="00A226CC" w:rsidRPr="00C63F22">
        <w:rPr>
          <w:b w:val="0"/>
          <w:bCs w:val="0"/>
          <w:color w:val="auto"/>
        </w:rPr>
        <w:t>:</w:t>
      </w:r>
      <w:r w:rsidR="007F35BD" w:rsidRPr="007F35BD">
        <w:t xml:space="preserve"> </w:t>
      </w:r>
      <w:hyperlink r:id="rId15" w:history="1">
        <w:r w:rsidR="007F35BD" w:rsidRPr="009822A1">
          <w:rPr>
            <w:rStyle w:val="Hyperlink"/>
            <w:b w:val="0"/>
            <w:bCs w:val="0"/>
          </w:rPr>
          <w:t>https://www.cqc.org.uk/sites/default/files/20161101_100501_v7_guidance_on_statutory_notifications_ASC_IH_PDC_PA_Reg_Persons.pdf</w:t>
        </w:r>
      </w:hyperlink>
      <w:r w:rsidR="007F35BD">
        <w:rPr>
          <w:b w:val="0"/>
          <w:bCs w:val="0"/>
          <w:color w:val="auto"/>
        </w:rPr>
        <w:t xml:space="preserve"> </w:t>
      </w:r>
    </w:p>
    <w:p w14:paraId="0B65EC1D" w14:textId="201E21D1" w:rsidR="007947DD" w:rsidRPr="007F35BD" w:rsidRDefault="007947DD" w:rsidP="007947DD">
      <w:pPr>
        <w:pStyle w:val="WPHeading"/>
        <w:rPr>
          <w:color w:val="auto"/>
        </w:rPr>
      </w:pPr>
      <w:r w:rsidRPr="007F35BD">
        <w:rPr>
          <w:color w:val="auto"/>
        </w:rPr>
        <w:t>Key definitions</w:t>
      </w:r>
    </w:p>
    <w:p w14:paraId="66961A17" w14:textId="3BE31865" w:rsidR="00584DA1" w:rsidRDefault="00584DA1" w:rsidP="00584DA1">
      <w:pPr>
        <w:pStyle w:val="WPParagraph"/>
        <w:rPr>
          <w:b/>
          <w:bCs/>
        </w:rPr>
      </w:pPr>
      <w:r w:rsidRPr="007F35BD">
        <w:rPr>
          <w:b/>
          <w:bCs/>
        </w:rPr>
        <w:t>Deprivation of Liberty Orders</w:t>
      </w:r>
      <w:r w:rsidRPr="001C46D5">
        <w:rPr>
          <w:b/>
          <w:bCs/>
        </w:rPr>
        <w:t xml:space="preserve"> </w:t>
      </w:r>
      <w:r>
        <w:rPr>
          <w:b/>
          <w:bCs/>
        </w:rPr>
        <w:t xml:space="preserve"> - </w:t>
      </w:r>
      <w:r w:rsidRPr="00C63F22">
        <w:t>are also known as Community DoLS or Judicial Authorisations</w:t>
      </w:r>
      <w:r w:rsidR="00A226CC">
        <w:t xml:space="preserve">. They </w:t>
      </w:r>
      <w:r w:rsidR="00AF41A5" w:rsidRPr="00C63F22">
        <w:t>are Orders made by the Court of Protection to deprive someone of their liberty.</w:t>
      </w:r>
    </w:p>
    <w:p w14:paraId="23A6D88A" w14:textId="77777777" w:rsidR="00584DA1" w:rsidRDefault="00584DA1" w:rsidP="00584DA1">
      <w:pPr>
        <w:pStyle w:val="WPParagraph"/>
      </w:pPr>
      <w:r w:rsidRPr="007F35BD">
        <w:rPr>
          <w:b/>
          <w:bCs/>
        </w:rPr>
        <w:t>Deprivation of Liberty Safeguards (DoLS)</w:t>
      </w:r>
      <w:r>
        <w:t xml:space="preserve"> – Apply for people aged 18 and over and legally authorise restrictive care situations for people in a </w:t>
      </w:r>
      <w:r w:rsidRPr="00C63F22">
        <w:rPr>
          <w:b/>
          <w:bCs/>
        </w:rPr>
        <w:t>hospital or care home</w:t>
      </w:r>
      <w:r>
        <w:t xml:space="preserve"> who lack capacity to consent to the arrangements for their care or treatment.</w:t>
      </w:r>
    </w:p>
    <w:p w14:paraId="52CDDC4E" w14:textId="77777777" w:rsidR="00584DA1" w:rsidRDefault="00584DA1" w:rsidP="00584DA1">
      <w:pPr>
        <w:pStyle w:val="WPParagraph"/>
      </w:pPr>
    </w:p>
    <w:p w14:paraId="3E8982B0" w14:textId="31EF839B" w:rsidR="00584DA1" w:rsidRDefault="00584DA1" w:rsidP="00584DA1">
      <w:pPr>
        <w:pStyle w:val="WPParagraph"/>
      </w:pPr>
      <w:r w:rsidRPr="007F35BD">
        <w:rPr>
          <w:b/>
          <w:bCs/>
        </w:rPr>
        <w:lastRenderedPageBreak/>
        <w:t>Supervisory Body (SB</w:t>
      </w:r>
      <w:r w:rsidRPr="00C63F22">
        <w:rPr>
          <w:u w:val="single"/>
        </w:rPr>
        <w:t>)</w:t>
      </w:r>
      <w:r>
        <w:t xml:space="preserve"> – is the Local Authority responsible for arranging assessments and granting authorisations. In community settings</w:t>
      </w:r>
      <w:r w:rsidR="00ED332F">
        <w:t>,</w:t>
      </w:r>
      <w:r>
        <w:t xml:space="preserve"> a judge is responsible for granting authorisations and commissioners of the care, e.g., a social worker or contin</w:t>
      </w:r>
      <w:r w:rsidR="00ED332F">
        <w:t>ui</w:t>
      </w:r>
      <w:r>
        <w:t xml:space="preserve">ng health care nurse is responsible for the assessment and application to the Court of Protection. </w:t>
      </w:r>
    </w:p>
    <w:p w14:paraId="4C989D36" w14:textId="77777777" w:rsidR="00224120" w:rsidRDefault="00224120" w:rsidP="00584DA1">
      <w:pPr>
        <w:pStyle w:val="WPParagraph"/>
      </w:pPr>
    </w:p>
    <w:p w14:paraId="6883A2F2" w14:textId="43356067" w:rsidR="00584DA1" w:rsidRPr="007F35BD" w:rsidRDefault="00584DA1" w:rsidP="00584DA1">
      <w:pPr>
        <w:pStyle w:val="WPParagraph"/>
        <w:rPr>
          <w:b/>
          <w:bCs/>
        </w:rPr>
      </w:pPr>
      <w:r w:rsidRPr="007F35BD">
        <w:rPr>
          <w:b/>
          <w:bCs/>
        </w:rPr>
        <w:t>Liberty Protection Safeguards</w:t>
      </w:r>
    </w:p>
    <w:p w14:paraId="45926C5A" w14:textId="29DA0A51" w:rsidR="0012111D" w:rsidRPr="00C63F22" w:rsidRDefault="001E64E4" w:rsidP="0012111D">
      <w:pPr>
        <w:pStyle w:val="WPParagraph"/>
      </w:pPr>
      <w:r w:rsidRPr="001E64E4">
        <w:t>Under the Mental Capacity (Amendment) Act 2019, the DoLS will be replaced by the Liberty Protection Safeguards (LPS)</w:t>
      </w:r>
      <w:r>
        <w:t xml:space="preserve">. </w:t>
      </w:r>
      <w:r w:rsidR="0012111D" w:rsidRPr="00C63F22">
        <w:t xml:space="preserve">The Liberty Protection Safeguards will provide protection for people aged 16 and above who are or who need to be deprived of their liberty in order to enable their care or treatment and lack the mental capacity to consent to their arrangements. They were introduced in the Mental Capacity (Amendment) Act 2019 and will replace the Deprivation of Liberty Safeguards (DoLS) system. </w:t>
      </w:r>
    </w:p>
    <w:p w14:paraId="7D96C3D5" w14:textId="0B63662A" w:rsidR="0012111D" w:rsidRPr="00C63F22" w:rsidRDefault="0012111D" w:rsidP="0012111D">
      <w:pPr>
        <w:pStyle w:val="WPParagraph"/>
      </w:pPr>
      <w:r w:rsidRPr="00C63F22">
        <w:t>The Liberty Protection Safeguards will deliver improved outcomes for people who are or who need to be deprived of their liberty. They have been designed to put the rights and wishes of those people at the centre of all decision-making on deprivation of liberty.</w:t>
      </w:r>
    </w:p>
    <w:p w14:paraId="61318C94" w14:textId="77777777" w:rsidR="0012111D" w:rsidRPr="00C63F22" w:rsidRDefault="0012111D" w:rsidP="0012111D">
      <w:pPr>
        <w:pStyle w:val="WPParagraph"/>
      </w:pPr>
      <w:r w:rsidRPr="00C63F22">
        <w:t>LPS will apply to a deprivation of liberty, for a person aged 16 and above, in any setting in England and Wales. That includes:</w:t>
      </w:r>
    </w:p>
    <w:p w14:paraId="06CACDB4" w14:textId="228016E8" w:rsidR="0012111D" w:rsidRPr="00C63F22" w:rsidRDefault="00432077" w:rsidP="00BD7848">
      <w:pPr>
        <w:pStyle w:val="WPBullet"/>
      </w:pPr>
      <w:r>
        <w:t>C</w:t>
      </w:r>
      <w:r w:rsidR="0012111D" w:rsidRPr="00C63F22">
        <w:t xml:space="preserve">are homes – registered care homes in which care is </w:t>
      </w:r>
      <w:proofErr w:type="gramStart"/>
      <w:r w:rsidR="0012111D" w:rsidRPr="00C63F22">
        <w:t>provided</w:t>
      </w:r>
      <w:proofErr w:type="gramEnd"/>
    </w:p>
    <w:p w14:paraId="2D421B87" w14:textId="77777777" w:rsidR="0012111D" w:rsidRPr="00C63F22" w:rsidRDefault="0012111D" w:rsidP="00BD7848">
      <w:pPr>
        <w:pStyle w:val="WPBullet"/>
      </w:pPr>
      <w:r w:rsidRPr="00C63F22">
        <w:t xml:space="preserve">NHS hospitals – a health service hospital that is part of the national health </w:t>
      </w:r>
      <w:proofErr w:type="gramStart"/>
      <w:r w:rsidRPr="00C63F22">
        <w:t>service</w:t>
      </w:r>
      <w:proofErr w:type="gramEnd"/>
    </w:p>
    <w:p w14:paraId="5C26D92A" w14:textId="196B336F" w:rsidR="0012111D" w:rsidRPr="00C63F22" w:rsidRDefault="00432077" w:rsidP="00BD7848">
      <w:pPr>
        <w:pStyle w:val="WPBullet"/>
      </w:pPr>
      <w:r>
        <w:t>E</w:t>
      </w:r>
      <w:r w:rsidR="0012111D" w:rsidRPr="00C63F22">
        <w:t xml:space="preserve">ducation facilities – including day and residential schools and sixth form </w:t>
      </w:r>
      <w:proofErr w:type="gramStart"/>
      <w:r w:rsidR="0012111D" w:rsidRPr="00C63F22">
        <w:t>colleges</w:t>
      </w:r>
      <w:proofErr w:type="gramEnd"/>
    </w:p>
    <w:p w14:paraId="59661944" w14:textId="5AC1787C" w:rsidR="0012111D" w:rsidRPr="00C63F22" w:rsidRDefault="00432077" w:rsidP="00BD7848">
      <w:pPr>
        <w:pStyle w:val="WPBullet"/>
      </w:pPr>
      <w:r>
        <w:t>In</w:t>
      </w:r>
      <w:r w:rsidR="0012111D" w:rsidRPr="00C63F22">
        <w:t>dependent hospitals – a hospital that is not an NHS hospital, for example</w:t>
      </w:r>
      <w:r w:rsidR="00ED332F">
        <w:t>,</w:t>
      </w:r>
      <w:r w:rsidR="0012111D" w:rsidRPr="00C63F22">
        <w:t xml:space="preserve"> one run by a private company or a </w:t>
      </w:r>
      <w:proofErr w:type="gramStart"/>
      <w:r w:rsidR="0012111D" w:rsidRPr="00C63F22">
        <w:t>charity</w:t>
      </w:r>
      <w:proofErr w:type="gramEnd"/>
    </w:p>
    <w:p w14:paraId="189D7205" w14:textId="42A9C62B" w:rsidR="0012111D" w:rsidRPr="00C63F22" w:rsidRDefault="00432077" w:rsidP="00BD7848">
      <w:pPr>
        <w:pStyle w:val="WPBullet"/>
      </w:pPr>
      <w:r>
        <w:t>A</w:t>
      </w:r>
      <w:r w:rsidR="0012111D" w:rsidRPr="00C63F22">
        <w:t xml:space="preserve"> person’s own home – when a person is receiving care or treatment in their own home. This includes:</w:t>
      </w:r>
    </w:p>
    <w:p w14:paraId="6B2BFA70" w14:textId="36054948" w:rsidR="0012111D" w:rsidRPr="00C63F22" w:rsidRDefault="00432077" w:rsidP="00BD7848">
      <w:pPr>
        <w:pStyle w:val="WPBullet"/>
      </w:pPr>
      <w:r>
        <w:t>S</w:t>
      </w:r>
      <w:r w:rsidR="0012111D" w:rsidRPr="00C63F22">
        <w:t xml:space="preserve">upported living – services designed to help individuals with disabilities keep their independence in their local </w:t>
      </w:r>
      <w:proofErr w:type="gramStart"/>
      <w:r w:rsidR="0012111D" w:rsidRPr="00C63F22">
        <w:t>community</w:t>
      </w:r>
      <w:proofErr w:type="gramEnd"/>
    </w:p>
    <w:p w14:paraId="0C3F395C" w14:textId="3B09C733" w:rsidR="0012111D" w:rsidRPr="00C63F22" w:rsidRDefault="00432077" w:rsidP="00BD7848">
      <w:pPr>
        <w:pStyle w:val="WPBullet"/>
      </w:pPr>
      <w:r>
        <w:t>S</w:t>
      </w:r>
      <w:r w:rsidR="0012111D" w:rsidRPr="00C63F22">
        <w:t xml:space="preserve">hared lives – carers sharing their home and family life with individuals using a </w:t>
      </w:r>
      <w:proofErr w:type="gramStart"/>
      <w:r w:rsidR="0012111D" w:rsidRPr="00C63F22">
        <w:t>shared lives</w:t>
      </w:r>
      <w:proofErr w:type="gramEnd"/>
      <w:r w:rsidR="0012111D" w:rsidRPr="00C63F22">
        <w:t xml:space="preserve"> arrangement</w:t>
      </w:r>
    </w:p>
    <w:p w14:paraId="7E33473D" w14:textId="521D54D2" w:rsidR="0012111D" w:rsidRPr="00C63F22" w:rsidRDefault="0012111D" w:rsidP="0012111D">
      <w:pPr>
        <w:pStyle w:val="WPParagraph"/>
      </w:pPr>
      <w:r w:rsidRPr="00C63F22">
        <w:t>This change ensures that all individuals who need to be deprived of their liberty will be protected under the Liberty Protection Safeguards, regardless of where they reside, without the need to go to court.</w:t>
      </w:r>
    </w:p>
    <w:p w14:paraId="12F83ECA" w14:textId="60618012" w:rsidR="00584DA1" w:rsidRPr="00C63F22" w:rsidRDefault="0012111D" w:rsidP="0012111D">
      <w:pPr>
        <w:pStyle w:val="WPParagraph"/>
        <w:rPr>
          <w:b/>
          <w:bCs/>
        </w:rPr>
      </w:pPr>
      <w:r w:rsidRPr="00C63F22">
        <w:t>The Liberty Protection Safeguards are planned to come into force in April 2022.</w:t>
      </w:r>
      <w:r w:rsidRPr="00707E19">
        <w:t xml:space="preserve"> </w:t>
      </w:r>
      <w:r w:rsidRPr="00C63F22">
        <w:t>A set of transitional regulations will set out the legal framework for LPS and DoLS to run alongside each other for the first year of implementation. This will ensure that people who are subject to a DoLS authorisation or a Court</w:t>
      </w:r>
      <w:r w:rsidRPr="0012111D">
        <w:rPr>
          <w:b/>
          <w:bCs/>
        </w:rPr>
        <w:t xml:space="preserve"> </w:t>
      </w:r>
      <w:r w:rsidRPr="00C63F22">
        <w:t>Order that runs into the first year of LPS implementation, are still able to access the necessary safeguards until their authorisation or Order ends.</w:t>
      </w:r>
    </w:p>
    <w:p w14:paraId="7C0F7DA0" w14:textId="77777777" w:rsidR="00A955C4" w:rsidRDefault="00A955C4" w:rsidP="004407EE">
      <w:pPr>
        <w:pStyle w:val="WPParagraph"/>
      </w:pPr>
    </w:p>
    <w:p w14:paraId="7E588B1F" w14:textId="77777777" w:rsidR="00DE4735" w:rsidRDefault="00C63F22" w:rsidP="00DE4735">
      <w:pPr>
        <w:pStyle w:val="WPParagraph"/>
        <w:numPr>
          <w:ilvl w:val="0"/>
          <w:numId w:val="143"/>
        </w:numPr>
        <w:rPr>
          <w:b/>
          <w:bCs/>
        </w:rPr>
      </w:pPr>
      <w:r>
        <w:t>L</w:t>
      </w:r>
      <w:r w:rsidR="007F35BD">
        <w:t xml:space="preserve">ocal </w:t>
      </w:r>
      <w:r>
        <w:t>A</w:t>
      </w:r>
      <w:r w:rsidR="007F35BD">
        <w:t>uthority</w:t>
      </w:r>
      <w:r w:rsidRPr="001C0E05">
        <w:t xml:space="preserve"> Mental Capacity Act </w:t>
      </w:r>
      <w:r>
        <w:t>a</w:t>
      </w:r>
      <w:r w:rsidRPr="001C0E05">
        <w:t xml:space="preserve">ssessment </w:t>
      </w:r>
      <w:r>
        <w:t>t</w:t>
      </w:r>
      <w:r w:rsidRPr="001C0E05">
        <w:t xml:space="preserve">eam and </w:t>
      </w:r>
      <w:r>
        <w:t>s</w:t>
      </w:r>
      <w:r w:rsidRPr="001C0E05">
        <w:t xml:space="preserve">afeguarding </w:t>
      </w:r>
      <w:r w:rsidRPr="00A955C4">
        <w:rPr>
          <w:b/>
          <w:bCs/>
        </w:rPr>
        <w:t>[INSERT CONTACT DETAILS]</w:t>
      </w:r>
      <w:r w:rsidR="00DE4735" w:rsidRPr="00DE4735">
        <w:rPr>
          <w:b/>
          <w:bCs/>
        </w:rPr>
        <w:t xml:space="preserve"> </w:t>
      </w:r>
    </w:p>
    <w:p w14:paraId="4F5C0468" w14:textId="205880F9" w:rsidR="00DE4735" w:rsidRDefault="00DE4735" w:rsidP="00DE4735">
      <w:pPr>
        <w:pStyle w:val="WPParagraph"/>
        <w:numPr>
          <w:ilvl w:val="0"/>
          <w:numId w:val="143"/>
        </w:numPr>
        <w:rPr>
          <w:b/>
          <w:bCs/>
        </w:rPr>
      </w:pPr>
      <w:r>
        <w:rPr>
          <w:b/>
          <w:bCs/>
        </w:rPr>
        <w:lastRenderedPageBreak/>
        <w:t xml:space="preserve">London Borough Of </w:t>
      </w:r>
      <w:bookmarkStart w:id="3" w:name="_Hlk140241166"/>
      <w:r>
        <w:rPr>
          <w:b/>
          <w:bCs/>
        </w:rPr>
        <w:t xml:space="preserve">Barking  And Dagenham Safeguarding </w:t>
      </w:r>
      <w:r w:rsidRPr="00594658">
        <w:rPr>
          <w:b/>
          <w:bCs/>
        </w:rPr>
        <w:t>Adult</w:t>
      </w:r>
      <w:r>
        <w:rPr>
          <w:b/>
          <w:bCs/>
        </w:rPr>
        <w:t xml:space="preserve"> Team</w:t>
      </w:r>
      <w:bookmarkEnd w:id="3"/>
      <w:r>
        <w:rPr>
          <w:b/>
          <w:bCs/>
        </w:rPr>
        <w:t xml:space="preserve">. Address: 90 Stour Road, Dagenham, Essex RM10 7 JD. </w:t>
      </w:r>
      <w:hyperlink r:id="rId16" w:history="1">
        <w:r w:rsidRPr="00563814">
          <w:rPr>
            <w:rStyle w:val="Hyperlink"/>
            <w:b/>
            <w:bCs/>
          </w:rPr>
          <w:t>Tel:02082272915/02082272446</w:t>
        </w:r>
      </w:hyperlink>
      <w:r>
        <w:rPr>
          <w:b/>
          <w:bCs/>
        </w:rPr>
        <w:t xml:space="preserve"> Out of hours </w:t>
      </w:r>
      <w:hyperlink r:id="rId17" w:history="1">
        <w:r w:rsidRPr="00563814">
          <w:rPr>
            <w:rStyle w:val="Hyperlink"/>
            <w:b/>
            <w:bCs/>
          </w:rPr>
          <w:t>Tel:02085948356</w:t>
        </w:r>
      </w:hyperlink>
      <w:r>
        <w:rPr>
          <w:b/>
          <w:bCs/>
        </w:rPr>
        <w:t>, Email:intaketeam@lbbd.gov.uk</w:t>
      </w:r>
    </w:p>
    <w:p w14:paraId="1821E040" w14:textId="77777777" w:rsidR="00DE4735" w:rsidRDefault="00DE4735" w:rsidP="00DE4735">
      <w:pPr>
        <w:pStyle w:val="WPParagraph"/>
        <w:ind w:left="720" w:hanging="720"/>
        <w:rPr>
          <w:b/>
          <w:bCs/>
        </w:rPr>
      </w:pPr>
      <w:r>
        <w:t xml:space="preserve">          </w:t>
      </w:r>
      <w:bookmarkStart w:id="4" w:name="_Hlk140236887"/>
      <w:r>
        <w:t xml:space="preserve"> Local Authority Designated Officer(LADO) Address:</w:t>
      </w:r>
      <w:r>
        <w:rPr>
          <w:b/>
          <w:bCs/>
        </w:rPr>
        <w:t xml:space="preserve">Room 119, Town Hall Barking IG11 7LU. Tel: 02082272265, email: </w:t>
      </w:r>
      <w:hyperlink r:id="rId18" w:history="1">
        <w:r w:rsidRPr="00563814">
          <w:rPr>
            <w:rStyle w:val="Hyperlink"/>
            <w:b/>
            <w:bCs/>
          </w:rPr>
          <w:t>Lado@lbbd.gcsx.gov.uk</w:t>
        </w:r>
      </w:hyperlink>
      <w:bookmarkEnd w:id="4"/>
    </w:p>
    <w:p w14:paraId="66A4C240" w14:textId="77777777" w:rsidR="00DE4735" w:rsidRDefault="00DE4735" w:rsidP="00DE4735">
      <w:pPr>
        <w:pStyle w:val="WPParagraph"/>
        <w:ind w:left="720" w:hanging="720"/>
        <w:rPr>
          <w:b/>
          <w:bCs/>
        </w:rPr>
      </w:pPr>
      <w:r>
        <w:rPr>
          <w:b/>
          <w:bCs/>
        </w:rPr>
        <w:t xml:space="preserve">           Local Police team Call 999 in an emergency or call 101 if your are worried</w:t>
      </w:r>
    </w:p>
    <w:p w14:paraId="59BD0AA2" w14:textId="77777777" w:rsidR="00DE4735" w:rsidRDefault="00DE4735" w:rsidP="00DE4735">
      <w:pPr>
        <w:pStyle w:val="WPParagraph"/>
        <w:ind w:left="720" w:hanging="720"/>
        <w:rPr>
          <w:b/>
          <w:bCs/>
        </w:rPr>
      </w:pPr>
      <w:r>
        <w:rPr>
          <w:b/>
          <w:bCs/>
        </w:rPr>
        <w:t xml:space="preserve">           Care Quality Commission (CQC). Tel: 03000616161.email:enquiries@cqc.org.uk.  </w:t>
      </w:r>
    </w:p>
    <w:p w14:paraId="444DCC95" w14:textId="77777777" w:rsidR="00DE4735" w:rsidRDefault="00DE4735" w:rsidP="00DE4735">
      <w:pPr>
        <w:pStyle w:val="WPParagraph"/>
        <w:ind w:left="720" w:hanging="720"/>
        <w:rPr>
          <w:b/>
          <w:bCs/>
        </w:rPr>
      </w:pPr>
    </w:p>
    <w:p w14:paraId="77AE40E6" w14:textId="77777777" w:rsidR="00DE4735" w:rsidRDefault="00DE4735" w:rsidP="00DE4735">
      <w:pPr>
        <w:pStyle w:val="WPParagraph"/>
        <w:rPr>
          <w:b/>
          <w:bCs/>
        </w:rPr>
      </w:pPr>
      <w:r w:rsidRPr="0094170B">
        <w:rPr>
          <w:b/>
          <w:bCs/>
        </w:rPr>
        <w:t xml:space="preserve">Local Authority Designated Officer(LADO) Address:Room 119, Town Hall Barking IG11 7LU. Tel: 02082272265, email: </w:t>
      </w:r>
      <w:hyperlink r:id="rId19" w:history="1">
        <w:r w:rsidRPr="00563814">
          <w:rPr>
            <w:rStyle w:val="Hyperlink"/>
            <w:b/>
            <w:bCs/>
          </w:rPr>
          <w:t>Lado@lbbd.gcsx.gov.uk</w:t>
        </w:r>
      </w:hyperlink>
    </w:p>
    <w:p w14:paraId="72FCB069" w14:textId="77777777" w:rsidR="00DE4735" w:rsidRPr="002E7BED" w:rsidRDefault="00DE4735" w:rsidP="00DE4735">
      <w:pPr>
        <w:pStyle w:val="WPParagraph"/>
        <w:rPr>
          <w:rFonts w:eastAsia="Calibri"/>
        </w:rPr>
      </w:pPr>
      <w:r>
        <w:rPr>
          <w:rFonts w:eastAsia="Calibri"/>
        </w:rPr>
        <w:t xml:space="preserve">LA </w:t>
      </w:r>
      <w:r w:rsidRPr="002E7BED">
        <w:rPr>
          <w:rFonts w:eastAsia="Calibri"/>
        </w:rPr>
        <w:t>Safeguarding Unit</w:t>
      </w:r>
      <w:r>
        <w:rPr>
          <w:rFonts w:eastAsia="Calibri"/>
        </w:rPr>
        <w:t>:</w:t>
      </w:r>
    </w:p>
    <w:p w14:paraId="6308ABE5" w14:textId="77777777" w:rsidR="00DE4735" w:rsidRDefault="00DE4735" w:rsidP="00DE4735">
      <w:pPr>
        <w:pStyle w:val="WPParagraph"/>
        <w:rPr>
          <w:b/>
          <w:bCs/>
        </w:rPr>
      </w:pPr>
      <w:r w:rsidRPr="0094170B">
        <w:rPr>
          <w:b/>
          <w:bCs/>
        </w:rPr>
        <w:t>London Borough Of Barking  And Dagenham Safeguarding Adult Team. Address: 90 Stour Road, Dagenham, Essex RM10 7 JD. Tel:02082272915/02082272446 Out of hours Tel:02085948356, Email:intaketeam@lbbd.gov.uk</w:t>
      </w:r>
    </w:p>
    <w:p w14:paraId="1B6FA10C" w14:textId="751DD674" w:rsidR="00D3445E" w:rsidRPr="00BD27D8" w:rsidRDefault="00D3445E" w:rsidP="00BD27D8">
      <w:pPr>
        <w:pStyle w:val="WPHeading"/>
      </w:pPr>
      <w:bookmarkStart w:id="5" w:name="_Hlk527548380"/>
      <w:r w:rsidRPr="002E7BED">
        <w:t>Related Policies</w:t>
      </w:r>
    </w:p>
    <w:p w14:paraId="24821C02" w14:textId="77777777" w:rsidR="00D3445E" w:rsidRPr="00901F37" w:rsidRDefault="00D3445E" w:rsidP="00BD27D8">
      <w:pPr>
        <w:pStyle w:val="WPParagraph"/>
      </w:pPr>
      <w:r w:rsidRPr="00901F37">
        <w:t>Adult Safeguarding</w:t>
      </w:r>
    </w:p>
    <w:p w14:paraId="2E79399E" w14:textId="77777777" w:rsidR="00D3445E" w:rsidRPr="00901F37" w:rsidRDefault="00D3445E" w:rsidP="00BD27D8">
      <w:pPr>
        <w:pStyle w:val="WPParagraph"/>
      </w:pPr>
      <w:r w:rsidRPr="00901F37">
        <w:t>Meeting Needs</w:t>
      </w:r>
    </w:p>
    <w:p w14:paraId="7BA42169" w14:textId="77777777" w:rsidR="00D3445E" w:rsidRPr="00901F37" w:rsidRDefault="00D3445E" w:rsidP="00BD27D8">
      <w:pPr>
        <w:pStyle w:val="WPParagraph"/>
      </w:pPr>
      <w:r w:rsidRPr="00901F37">
        <w:t>Mental Capacity Act 2005</w:t>
      </w:r>
    </w:p>
    <w:p w14:paraId="62A2B021" w14:textId="790CF948" w:rsidR="00D3445E" w:rsidRDefault="00D3445E" w:rsidP="00BD27D8">
      <w:pPr>
        <w:pStyle w:val="WPParagraph"/>
      </w:pPr>
      <w:r w:rsidRPr="00901F37">
        <w:t>Notifications</w:t>
      </w:r>
    </w:p>
    <w:p w14:paraId="01C433F9" w14:textId="6C92F7D0" w:rsidR="00896FC9" w:rsidRPr="00901F37" w:rsidRDefault="00896FC9" w:rsidP="00BD27D8">
      <w:pPr>
        <w:pStyle w:val="WPParagraph"/>
      </w:pPr>
      <w:r>
        <w:t>Restraint</w:t>
      </w:r>
    </w:p>
    <w:bookmarkEnd w:id="5"/>
    <w:p w14:paraId="30BD4F48" w14:textId="05AA5AA1" w:rsidR="00D3445E" w:rsidRDefault="002C7672" w:rsidP="00BD27D8">
      <w:pPr>
        <w:pStyle w:val="WPHeading"/>
      </w:pPr>
      <w:r>
        <w:br/>
      </w:r>
      <w:r w:rsidR="00D3445E" w:rsidRPr="002E7BED">
        <w:t xml:space="preserve">Related </w:t>
      </w:r>
      <w:r w:rsidR="00D3445E">
        <w:t>Guidance</w:t>
      </w:r>
      <w:r w:rsidR="001E64E4">
        <w:t xml:space="preserve"> </w:t>
      </w:r>
    </w:p>
    <w:p w14:paraId="77EBB498" w14:textId="21CC45FA" w:rsidR="00FD7AFB" w:rsidRPr="00C63F22" w:rsidRDefault="00FD7AFB" w:rsidP="00A16975">
      <w:pPr>
        <w:spacing w:after="0" w:line="240" w:lineRule="auto"/>
        <w:rPr>
          <w:rFonts w:ascii="Arial" w:hAnsi="Arial" w:cs="Arial"/>
          <w:color w:val="000000"/>
          <w:sz w:val="24"/>
          <w:szCs w:val="24"/>
          <w:lang w:eastAsia="en-GB"/>
        </w:rPr>
      </w:pPr>
      <w:r w:rsidRPr="00C63F22">
        <w:rPr>
          <w:rFonts w:ascii="Arial" w:hAnsi="Arial" w:cs="Arial"/>
          <w:i/>
          <w:iCs/>
          <w:color w:val="000000"/>
          <w:sz w:val="24"/>
          <w:szCs w:val="24"/>
          <w:lang w:eastAsia="en-GB"/>
        </w:rPr>
        <w:t>Mental Capacity Act 2005 Codes of Practice</w:t>
      </w:r>
      <w:r w:rsidRPr="00C63F22">
        <w:rPr>
          <w:rFonts w:ascii="Arial" w:hAnsi="Arial" w:cs="Arial"/>
          <w:color w:val="000000"/>
          <w:sz w:val="24"/>
          <w:szCs w:val="24"/>
          <w:lang w:eastAsia="en-GB"/>
        </w:rPr>
        <w:t xml:space="preserve"> (DH, 2005) and the </w:t>
      </w:r>
      <w:r w:rsidRPr="00C63F22">
        <w:rPr>
          <w:rFonts w:ascii="Arial" w:hAnsi="Arial" w:cs="Arial"/>
          <w:i/>
          <w:iCs/>
          <w:color w:val="000000"/>
          <w:sz w:val="24"/>
          <w:szCs w:val="24"/>
          <w:lang w:eastAsia="en-GB"/>
        </w:rPr>
        <w:t>Deprivation of Liberty Safeguards</w:t>
      </w:r>
      <w:r w:rsidRPr="00C63F22">
        <w:rPr>
          <w:rFonts w:ascii="Arial" w:hAnsi="Arial" w:cs="Arial"/>
          <w:color w:val="000000"/>
          <w:sz w:val="24"/>
          <w:szCs w:val="24"/>
          <w:lang w:eastAsia="en-GB"/>
        </w:rPr>
        <w:t xml:space="preserve"> (</w:t>
      </w:r>
      <w:proofErr w:type="spellStart"/>
      <w:r w:rsidRPr="00C63F22">
        <w:rPr>
          <w:rFonts w:ascii="Arial" w:hAnsi="Arial" w:cs="Arial"/>
          <w:color w:val="000000"/>
          <w:sz w:val="24"/>
          <w:szCs w:val="24"/>
          <w:lang w:eastAsia="en-GB"/>
        </w:rPr>
        <w:t>MoJ</w:t>
      </w:r>
      <w:proofErr w:type="spellEnd"/>
      <w:r w:rsidRPr="00C63F22">
        <w:rPr>
          <w:rFonts w:ascii="Arial" w:hAnsi="Arial" w:cs="Arial"/>
          <w:color w:val="000000"/>
          <w:sz w:val="24"/>
          <w:szCs w:val="24"/>
          <w:lang w:eastAsia="en-GB"/>
        </w:rPr>
        <w:t>, 2008).  These can be freely downloaded from the Department of Health website</w:t>
      </w:r>
      <w:r w:rsidR="009E3352">
        <w:rPr>
          <w:rFonts w:ascii="Arial" w:hAnsi="Arial" w:cs="Arial"/>
          <w:color w:val="000000"/>
          <w:sz w:val="24"/>
          <w:szCs w:val="24"/>
          <w:lang w:eastAsia="en-GB"/>
        </w:rPr>
        <w:t>:</w:t>
      </w:r>
    </w:p>
    <w:p w14:paraId="4922A999" w14:textId="5857688A" w:rsidR="00FD7AFB" w:rsidRPr="00C63F22" w:rsidRDefault="00000000" w:rsidP="00A16975">
      <w:pPr>
        <w:spacing w:after="0" w:line="240" w:lineRule="auto"/>
        <w:rPr>
          <w:rFonts w:ascii="Arial" w:hAnsi="Arial" w:cs="Arial"/>
          <w:color w:val="000000"/>
          <w:sz w:val="24"/>
          <w:szCs w:val="24"/>
          <w:lang w:eastAsia="en-GB"/>
        </w:rPr>
      </w:pPr>
      <w:hyperlink r:id="rId20" w:history="1">
        <w:r w:rsidR="00FD7AFB" w:rsidRPr="00C63F22">
          <w:rPr>
            <w:rStyle w:val="Hyperlink"/>
            <w:rFonts w:ascii="Arial" w:hAnsi="Arial" w:cs="Arial"/>
            <w:sz w:val="24"/>
            <w:szCs w:val="24"/>
            <w:lang w:eastAsia="en-GB"/>
          </w:rPr>
          <w:t>https://assets.publishing.service.gov.uk/government/uploads/system/uploads/attachment_data/file/497253/Mental-capacity-act-code-of-practice.pdf</w:t>
        </w:r>
      </w:hyperlink>
      <w:r w:rsidR="00FD7AFB" w:rsidRPr="00C63F22">
        <w:rPr>
          <w:rFonts w:ascii="Arial" w:hAnsi="Arial" w:cs="Arial"/>
          <w:color w:val="000000"/>
          <w:sz w:val="24"/>
          <w:szCs w:val="24"/>
          <w:lang w:eastAsia="en-GB"/>
        </w:rPr>
        <w:t xml:space="preserve">   </w:t>
      </w:r>
    </w:p>
    <w:p w14:paraId="5F4ECC2A" w14:textId="114F0E4D" w:rsidR="00FD7AFB" w:rsidRPr="00C63F22" w:rsidRDefault="00FD7AFB" w:rsidP="00A16975">
      <w:pPr>
        <w:spacing w:after="0" w:line="240" w:lineRule="auto"/>
        <w:rPr>
          <w:rFonts w:ascii="Arial" w:hAnsi="Arial" w:cs="Arial"/>
          <w:color w:val="000000"/>
          <w:sz w:val="24"/>
          <w:szCs w:val="24"/>
          <w:lang w:eastAsia="en-GB"/>
        </w:rPr>
      </w:pPr>
      <w:r w:rsidRPr="00C63F22">
        <w:rPr>
          <w:rFonts w:ascii="Arial" w:hAnsi="Arial" w:cs="Arial"/>
          <w:color w:val="000000"/>
          <w:sz w:val="24"/>
          <w:szCs w:val="24"/>
          <w:lang w:eastAsia="en-GB"/>
        </w:rPr>
        <w:t xml:space="preserve">and </w:t>
      </w:r>
    </w:p>
    <w:p w14:paraId="62707759" w14:textId="57227F35" w:rsidR="00FD7AFB" w:rsidRDefault="00000000" w:rsidP="00A16975">
      <w:pPr>
        <w:spacing w:after="0" w:line="240" w:lineRule="auto"/>
        <w:rPr>
          <w:rFonts w:ascii="Arial" w:hAnsi="Arial" w:cs="Arial"/>
          <w:color w:val="000000"/>
          <w:sz w:val="24"/>
          <w:szCs w:val="24"/>
          <w:lang w:eastAsia="en-GB"/>
        </w:rPr>
      </w:pPr>
      <w:hyperlink r:id="rId21" w:history="1">
        <w:r w:rsidR="00FD7AFB" w:rsidRPr="00C63F22">
          <w:rPr>
            <w:rStyle w:val="Hyperlink"/>
            <w:rFonts w:ascii="Arial" w:hAnsi="Arial" w:cs="Arial"/>
            <w:color w:val="0000FF"/>
            <w:sz w:val="24"/>
            <w:szCs w:val="24"/>
            <w:lang w:eastAsia="en-GB"/>
          </w:rPr>
          <w:t>https://webarchive.nationalarchives.gov.uk/20130104224411/http://www.dh.gov.uk/en/Publicationsandstatistics/Publications/PublicationsPolicyAndGuidance/DH_085476</w:t>
        </w:r>
      </w:hyperlink>
      <w:r w:rsidR="00FD7AFB" w:rsidRPr="00C63F22">
        <w:rPr>
          <w:rFonts w:ascii="Arial" w:hAnsi="Arial" w:cs="Arial"/>
          <w:color w:val="000000"/>
          <w:sz w:val="24"/>
          <w:szCs w:val="24"/>
          <w:lang w:eastAsia="en-GB"/>
        </w:rPr>
        <w:t xml:space="preserve"> </w:t>
      </w:r>
    </w:p>
    <w:p w14:paraId="6176FAFB" w14:textId="77777777" w:rsidR="00A16975" w:rsidRPr="00C63F22" w:rsidRDefault="00A16975" w:rsidP="00A16975">
      <w:pPr>
        <w:spacing w:after="0" w:line="240" w:lineRule="auto"/>
        <w:rPr>
          <w:rFonts w:ascii="Arial" w:hAnsi="Arial" w:cs="Arial"/>
          <w:color w:val="000000"/>
          <w:sz w:val="24"/>
          <w:szCs w:val="24"/>
          <w:lang w:eastAsia="en-GB"/>
        </w:rPr>
      </w:pPr>
    </w:p>
    <w:p w14:paraId="327332AF" w14:textId="77777777" w:rsidR="00FD7AFB" w:rsidRPr="00C63F22" w:rsidRDefault="00FD7AFB" w:rsidP="00A16975">
      <w:pPr>
        <w:spacing w:after="0" w:line="240" w:lineRule="auto"/>
        <w:rPr>
          <w:rFonts w:ascii="Arial" w:hAnsi="Arial" w:cs="Arial"/>
          <w:color w:val="000000"/>
          <w:sz w:val="24"/>
          <w:szCs w:val="24"/>
          <w:lang w:eastAsia="en-GB"/>
        </w:rPr>
      </w:pPr>
      <w:r w:rsidRPr="00C63F22">
        <w:rPr>
          <w:rFonts w:ascii="Arial" w:hAnsi="Arial" w:cs="Arial"/>
          <w:color w:val="000000"/>
          <w:sz w:val="24"/>
          <w:szCs w:val="24"/>
          <w:lang w:eastAsia="en-GB"/>
        </w:rPr>
        <w:t xml:space="preserve">Links to a range of resources on the Mental Capacity Act 2005 can be found on the Social Care Institute for Excellence website: </w:t>
      </w:r>
    </w:p>
    <w:p w14:paraId="0F9F8A0B" w14:textId="2C874A26" w:rsidR="00FD7AFB" w:rsidRDefault="00000000" w:rsidP="00A16975">
      <w:pPr>
        <w:spacing w:after="0" w:line="240" w:lineRule="auto"/>
        <w:rPr>
          <w:rStyle w:val="Hyperlink"/>
          <w:rFonts w:ascii="Arial" w:hAnsi="Arial" w:cs="Arial"/>
          <w:sz w:val="24"/>
          <w:szCs w:val="24"/>
          <w:lang w:eastAsia="en-GB"/>
        </w:rPr>
      </w:pPr>
      <w:hyperlink r:id="rId22" w:history="1">
        <w:r w:rsidR="00FD7AFB" w:rsidRPr="00C63F22">
          <w:rPr>
            <w:rStyle w:val="Hyperlink"/>
            <w:rFonts w:ascii="Arial" w:hAnsi="Arial" w:cs="Arial"/>
            <w:sz w:val="24"/>
            <w:szCs w:val="24"/>
            <w:lang w:eastAsia="en-GB"/>
          </w:rPr>
          <w:t>http://www.scie.org.uk/publications/mca/</w:t>
        </w:r>
      </w:hyperlink>
    </w:p>
    <w:p w14:paraId="5D345AE9" w14:textId="77777777" w:rsidR="00A16975" w:rsidRDefault="00A16975" w:rsidP="00A16975">
      <w:pPr>
        <w:spacing w:after="0" w:line="240" w:lineRule="auto"/>
        <w:rPr>
          <w:rFonts w:ascii="Arial" w:hAnsi="Arial" w:cs="Arial"/>
          <w:sz w:val="24"/>
          <w:szCs w:val="24"/>
          <w:lang w:eastAsia="en-GB"/>
        </w:rPr>
      </w:pPr>
    </w:p>
    <w:p w14:paraId="72E0D538" w14:textId="78F9DF70" w:rsidR="00FD7AFB" w:rsidRPr="00C63F22" w:rsidRDefault="00FD7AFB" w:rsidP="00A16975">
      <w:pPr>
        <w:spacing w:after="0" w:line="240" w:lineRule="auto"/>
        <w:rPr>
          <w:rFonts w:ascii="Arial" w:hAnsi="Arial" w:cs="Arial"/>
          <w:bCs/>
          <w:color w:val="000000"/>
          <w:sz w:val="24"/>
          <w:szCs w:val="24"/>
          <w:lang w:val="sk-SK" w:eastAsia="en-GB"/>
        </w:rPr>
      </w:pPr>
      <w:r w:rsidRPr="00C63F22">
        <w:rPr>
          <w:rFonts w:ascii="Arial" w:hAnsi="Arial" w:cs="Arial"/>
          <w:bCs/>
          <w:color w:val="000000"/>
          <w:sz w:val="24"/>
          <w:szCs w:val="24"/>
          <w:lang w:val="sk-SK" w:eastAsia="en-GB"/>
        </w:rPr>
        <w:t>The Law Society 2015. Identifying a deprivation of liberty: a practical guide Deprivation of liberty at home</w:t>
      </w:r>
    </w:p>
    <w:p w14:paraId="68FA1507" w14:textId="1E8FECEC" w:rsidR="00931C61" w:rsidRPr="00931C61" w:rsidRDefault="00000000" w:rsidP="00A16975">
      <w:pPr>
        <w:spacing w:after="0" w:line="240" w:lineRule="auto"/>
        <w:rPr>
          <w:rStyle w:val="Hyperlink"/>
          <w:rFonts w:ascii="Arial" w:hAnsi="Arial" w:cs="Arial"/>
          <w:bCs/>
          <w:color w:val="FF0000"/>
          <w:sz w:val="24"/>
          <w:szCs w:val="24"/>
          <w:u w:val="none"/>
          <w:lang w:val="sk-SK" w:eastAsia="en-GB"/>
        </w:rPr>
      </w:pPr>
      <w:hyperlink r:id="rId23" w:history="1">
        <w:r w:rsidR="0096794A" w:rsidRPr="007C1656">
          <w:rPr>
            <w:rStyle w:val="Hyperlink"/>
            <w:rFonts w:ascii="Arial" w:hAnsi="Arial" w:cs="Arial"/>
            <w:bCs/>
            <w:sz w:val="24"/>
            <w:szCs w:val="24"/>
            <w:lang w:val="sk-SK" w:eastAsia="en-GB"/>
          </w:rPr>
          <w:t>https://www.lawsociety.org.uk/topics/private-client/deprivation-of-liberty-safeguards-a-practical-guide</w:t>
        </w:r>
      </w:hyperlink>
      <w:r w:rsidR="0096794A">
        <w:rPr>
          <w:rFonts w:ascii="Arial" w:hAnsi="Arial" w:cs="Arial"/>
          <w:bCs/>
          <w:sz w:val="24"/>
          <w:szCs w:val="24"/>
          <w:lang w:val="sk-SK" w:eastAsia="en-GB"/>
        </w:rPr>
        <w:t xml:space="preserve"> </w:t>
      </w:r>
    </w:p>
    <w:p w14:paraId="1797338A" w14:textId="77777777" w:rsidR="00931C61" w:rsidRDefault="00931C61" w:rsidP="00A16975">
      <w:pPr>
        <w:spacing w:after="0" w:line="240" w:lineRule="auto"/>
        <w:rPr>
          <w:rStyle w:val="Hyperlink"/>
          <w:rFonts w:ascii="Arial" w:hAnsi="Arial" w:cs="Arial"/>
          <w:bCs/>
          <w:sz w:val="24"/>
          <w:szCs w:val="24"/>
          <w:u w:val="none"/>
          <w:lang w:val="sk-SK" w:eastAsia="en-GB"/>
        </w:rPr>
      </w:pPr>
    </w:p>
    <w:p w14:paraId="3531CF87" w14:textId="4908709B" w:rsidR="00FD7AFB" w:rsidRPr="00C63F22" w:rsidRDefault="00FD7AFB" w:rsidP="00A16975">
      <w:pPr>
        <w:spacing w:after="0" w:line="240" w:lineRule="auto"/>
        <w:rPr>
          <w:rFonts w:ascii="Arial" w:hAnsi="Arial" w:cs="Arial"/>
          <w:bCs/>
          <w:color w:val="000000"/>
          <w:sz w:val="24"/>
          <w:szCs w:val="24"/>
          <w:lang w:val="sk-SK" w:eastAsia="en-GB"/>
        </w:rPr>
      </w:pPr>
      <w:r w:rsidRPr="00C63F22">
        <w:rPr>
          <w:rFonts w:ascii="Arial" w:hAnsi="Arial" w:cs="Arial"/>
          <w:bCs/>
          <w:color w:val="000000"/>
          <w:sz w:val="24"/>
          <w:szCs w:val="24"/>
          <w:lang w:val="sk-SK" w:eastAsia="en-GB"/>
        </w:rPr>
        <w:t>The Law Society 2015 Identifying a deprivation of liberty: a practical guide Supported living</w:t>
      </w:r>
    </w:p>
    <w:p w14:paraId="1D85000E" w14:textId="166FAF9B" w:rsidR="00931C61" w:rsidRPr="00931C61" w:rsidRDefault="00000000" w:rsidP="00A16975">
      <w:pPr>
        <w:spacing w:after="0" w:line="240" w:lineRule="auto"/>
        <w:rPr>
          <w:rStyle w:val="Hyperlink"/>
          <w:rFonts w:ascii="Arial" w:hAnsi="Arial" w:cs="Arial"/>
          <w:bCs/>
          <w:color w:val="FF0000"/>
          <w:sz w:val="24"/>
          <w:szCs w:val="24"/>
          <w:u w:val="none"/>
          <w:lang w:eastAsia="en-GB"/>
        </w:rPr>
      </w:pPr>
      <w:hyperlink r:id="rId24" w:history="1">
        <w:r w:rsidR="0096794A" w:rsidRPr="007C1656">
          <w:rPr>
            <w:rStyle w:val="Hyperlink"/>
            <w:rFonts w:ascii="Arial" w:hAnsi="Arial" w:cs="Arial"/>
            <w:bCs/>
            <w:sz w:val="24"/>
            <w:szCs w:val="24"/>
            <w:lang w:eastAsia="en-GB"/>
          </w:rPr>
          <w:t>https://www.lawsociety.org.uk/topics/private-client/quick-reference-guide-to-identifying-a-deprivation-of-liberty-in-the-supported-living-setting</w:t>
        </w:r>
      </w:hyperlink>
      <w:r w:rsidR="0096794A">
        <w:rPr>
          <w:rFonts w:ascii="Arial" w:hAnsi="Arial" w:cs="Arial"/>
          <w:bCs/>
          <w:sz w:val="24"/>
          <w:szCs w:val="24"/>
          <w:lang w:eastAsia="en-GB"/>
        </w:rPr>
        <w:t xml:space="preserve"> </w:t>
      </w:r>
    </w:p>
    <w:p w14:paraId="205E4190" w14:textId="77777777" w:rsidR="00931C61" w:rsidRDefault="00931C61" w:rsidP="00A16975">
      <w:pPr>
        <w:spacing w:after="0" w:line="240" w:lineRule="auto"/>
        <w:rPr>
          <w:rStyle w:val="Hyperlink"/>
          <w:rFonts w:ascii="Arial" w:hAnsi="Arial" w:cs="Arial"/>
          <w:bCs/>
          <w:sz w:val="24"/>
          <w:szCs w:val="24"/>
          <w:u w:val="none"/>
          <w:lang w:eastAsia="en-GB"/>
        </w:rPr>
      </w:pPr>
    </w:p>
    <w:p w14:paraId="0D5BB89B" w14:textId="77777777" w:rsidR="00FD7AFB" w:rsidRPr="00C63F22" w:rsidRDefault="00FD7AFB" w:rsidP="00A16975">
      <w:pPr>
        <w:spacing w:after="0" w:line="240" w:lineRule="auto"/>
        <w:rPr>
          <w:rFonts w:ascii="Arial" w:hAnsi="Arial" w:cs="Arial"/>
          <w:color w:val="000000"/>
          <w:sz w:val="24"/>
          <w:szCs w:val="24"/>
          <w:lang w:eastAsia="en-GB"/>
        </w:rPr>
      </w:pPr>
      <w:r w:rsidRPr="00C63F22">
        <w:rPr>
          <w:rFonts w:ascii="Arial" w:hAnsi="Arial" w:cs="Arial"/>
          <w:color w:val="000000"/>
          <w:sz w:val="24"/>
          <w:szCs w:val="24"/>
          <w:lang w:eastAsia="en-GB"/>
        </w:rPr>
        <w:t xml:space="preserve">Reports on the work of the Court of Protection can be accessed via: </w:t>
      </w:r>
    </w:p>
    <w:p w14:paraId="6419C713" w14:textId="5EB34C26" w:rsidR="00FD7AFB" w:rsidRDefault="00000000" w:rsidP="00A16975">
      <w:pPr>
        <w:spacing w:after="0" w:line="240" w:lineRule="auto"/>
        <w:rPr>
          <w:rStyle w:val="Hyperlink"/>
          <w:rFonts w:ascii="Arial" w:hAnsi="Arial" w:cs="Arial"/>
          <w:sz w:val="24"/>
          <w:szCs w:val="24"/>
          <w:lang w:eastAsia="en-GB"/>
        </w:rPr>
      </w:pPr>
      <w:hyperlink r:id="rId25" w:history="1">
        <w:r w:rsidR="00FD7AFB" w:rsidRPr="00C63F22">
          <w:rPr>
            <w:rStyle w:val="Hyperlink"/>
            <w:rFonts w:ascii="Arial" w:hAnsi="Arial" w:cs="Arial"/>
            <w:sz w:val="24"/>
            <w:szCs w:val="24"/>
            <w:lang w:eastAsia="en-GB"/>
          </w:rPr>
          <w:t>https://www.gov.uk/courts-tribunals/court-of-protection</w:t>
        </w:r>
      </w:hyperlink>
    </w:p>
    <w:p w14:paraId="1F7D3522" w14:textId="77777777" w:rsidR="00A16975" w:rsidRPr="00C63F22" w:rsidRDefault="00A16975" w:rsidP="00A16975">
      <w:pPr>
        <w:spacing w:after="0" w:line="240" w:lineRule="auto"/>
        <w:rPr>
          <w:rFonts w:ascii="Arial" w:hAnsi="Arial" w:cs="Arial"/>
          <w:sz w:val="24"/>
          <w:szCs w:val="24"/>
          <w:lang w:eastAsia="en-GB"/>
        </w:rPr>
      </w:pPr>
    </w:p>
    <w:p w14:paraId="67910805" w14:textId="77777777" w:rsidR="00FD7AFB" w:rsidRPr="00C63F22" w:rsidRDefault="00FD7AFB" w:rsidP="00A16975">
      <w:pPr>
        <w:spacing w:after="0" w:line="240" w:lineRule="auto"/>
        <w:rPr>
          <w:rFonts w:ascii="Arial" w:hAnsi="Arial" w:cs="Arial"/>
          <w:color w:val="000000"/>
          <w:sz w:val="24"/>
          <w:szCs w:val="24"/>
          <w:lang w:eastAsia="en-GB"/>
        </w:rPr>
      </w:pPr>
      <w:r w:rsidRPr="00C63F22">
        <w:rPr>
          <w:rFonts w:ascii="Arial" w:hAnsi="Arial" w:cs="Arial"/>
          <w:color w:val="000000"/>
          <w:sz w:val="24"/>
          <w:szCs w:val="24"/>
          <w:lang w:eastAsia="en-GB"/>
        </w:rPr>
        <w:t xml:space="preserve">Making decisions about Mental Capacity: A guide for people working in health and social care: </w:t>
      </w:r>
    </w:p>
    <w:p w14:paraId="57EE62B5" w14:textId="216C1F56" w:rsidR="00FD7AFB" w:rsidRDefault="00000000" w:rsidP="00A16975">
      <w:pPr>
        <w:spacing w:after="0" w:line="240" w:lineRule="auto"/>
        <w:rPr>
          <w:rStyle w:val="Hyperlink"/>
          <w:rFonts w:ascii="Arial" w:hAnsi="Arial" w:cs="Arial"/>
          <w:sz w:val="24"/>
          <w:szCs w:val="24"/>
          <w:lang w:eastAsia="en-GB"/>
        </w:rPr>
      </w:pPr>
      <w:hyperlink r:id="rId26" w:history="1">
        <w:r w:rsidR="00FD7AFB" w:rsidRPr="00C63F22">
          <w:rPr>
            <w:rStyle w:val="Hyperlink"/>
            <w:rFonts w:ascii="Arial" w:hAnsi="Arial" w:cs="Arial"/>
            <w:sz w:val="24"/>
            <w:szCs w:val="24"/>
            <w:lang w:eastAsia="en-GB"/>
          </w:rPr>
          <w:t>http://www.justice.gov.uk/downloads/guidance/protecting-the-vulnerable/mca/opg-603-0409.pdf</w:t>
        </w:r>
      </w:hyperlink>
    </w:p>
    <w:p w14:paraId="4BFAF2BE" w14:textId="77777777" w:rsidR="00A16975" w:rsidRPr="00C63F22" w:rsidRDefault="00A16975" w:rsidP="00A16975">
      <w:pPr>
        <w:spacing w:after="0" w:line="240" w:lineRule="auto"/>
        <w:rPr>
          <w:rFonts w:ascii="Arial" w:hAnsi="Arial" w:cs="Arial"/>
          <w:color w:val="000000"/>
          <w:sz w:val="24"/>
          <w:szCs w:val="24"/>
          <w:lang w:eastAsia="en-GB"/>
        </w:rPr>
      </w:pPr>
    </w:p>
    <w:p w14:paraId="2C309531" w14:textId="77777777" w:rsidR="00FD7AFB" w:rsidRPr="00C63F22" w:rsidRDefault="00FD7AFB" w:rsidP="00A16975">
      <w:pPr>
        <w:spacing w:after="0" w:line="240" w:lineRule="auto"/>
        <w:rPr>
          <w:rFonts w:ascii="Arial" w:hAnsi="Arial" w:cs="Arial"/>
          <w:color w:val="000000"/>
          <w:sz w:val="24"/>
          <w:szCs w:val="24"/>
          <w:lang w:eastAsia="en-GB"/>
        </w:rPr>
      </w:pPr>
      <w:r w:rsidRPr="00C63F22">
        <w:rPr>
          <w:rFonts w:ascii="Arial" w:hAnsi="Arial" w:cs="Arial"/>
          <w:color w:val="000000"/>
          <w:sz w:val="24"/>
          <w:szCs w:val="24"/>
          <w:lang w:eastAsia="en-GB"/>
        </w:rPr>
        <w:t>Best Interests: Guidance on determining the best interests of adults who lack the capacity to make decision(s) themselves, available online at:</w:t>
      </w:r>
    </w:p>
    <w:p w14:paraId="6F4D9D2E" w14:textId="663299F5" w:rsidR="00FD7AFB" w:rsidRDefault="00000000" w:rsidP="00A16975">
      <w:pPr>
        <w:spacing w:after="0" w:line="240" w:lineRule="auto"/>
        <w:rPr>
          <w:rFonts w:ascii="Arial" w:hAnsi="Arial" w:cs="Arial"/>
          <w:sz w:val="24"/>
          <w:szCs w:val="24"/>
          <w:lang w:eastAsia="en-GB"/>
        </w:rPr>
      </w:pPr>
      <w:hyperlink r:id="rId27" w:history="1">
        <w:r w:rsidR="00FD7AFB" w:rsidRPr="00C63F22">
          <w:rPr>
            <w:rStyle w:val="Hyperlink"/>
            <w:rFonts w:ascii="Arial" w:hAnsi="Arial" w:cs="Arial"/>
            <w:sz w:val="24"/>
            <w:szCs w:val="24"/>
            <w:lang w:eastAsia="en-GB"/>
          </w:rPr>
          <w:t>https://www.39essex.com/wp-content/uploads/2017/11/Mental-Capacity-Guidance-Note-Best-Interests.pdf</w:t>
        </w:r>
      </w:hyperlink>
      <w:r w:rsidR="00FD7AFB" w:rsidRPr="00C63F22">
        <w:rPr>
          <w:rFonts w:ascii="Arial" w:hAnsi="Arial" w:cs="Arial"/>
          <w:sz w:val="24"/>
          <w:szCs w:val="24"/>
          <w:lang w:eastAsia="en-GB"/>
        </w:rPr>
        <w:t xml:space="preserve"> </w:t>
      </w:r>
    </w:p>
    <w:p w14:paraId="3E492A30" w14:textId="17E459A4" w:rsidR="00432077" w:rsidRDefault="00432077" w:rsidP="00FD7AFB">
      <w:pPr>
        <w:rPr>
          <w:rFonts w:ascii="Arial" w:hAnsi="Arial" w:cs="Arial"/>
          <w:sz w:val="24"/>
          <w:szCs w:val="24"/>
          <w:lang w:eastAsia="en-GB"/>
        </w:rPr>
      </w:pPr>
    </w:p>
    <w:p w14:paraId="5BA2C34C" w14:textId="77777777" w:rsidR="00432077" w:rsidRDefault="00432077" w:rsidP="00432077">
      <w:pPr>
        <w:pStyle w:val="WPHeading"/>
      </w:pPr>
      <w:r w:rsidRPr="00513C46">
        <w:t>Training Statement</w:t>
      </w:r>
    </w:p>
    <w:p w14:paraId="1D7A2437" w14:textId="698D163B" w:rsidR="00A40456" w:rsidRDefault="00432077" w:rsidP="00432077">
      <w:pPr>
        <w:pStyle w:val="Paragraph"/>
        <w:jc w:val="left"/>
        <w:rPr>
          <w:rFonts w:eastAsia="HGGothicM"/>
          <w:b/>
        </w:rPr>
      </w:pPr>
      <w:r w:rsidRPr="000A1D64">
        <w:rPr>
          <w:rFonts w:eastAsia="HGGothicM"/>
        </w:rPr>
        <w:t>All staff, during induction</w:t>
      </w:r>
      <w:r>
        <w:rPr>
          <w:rFonts w:eastAsia="HGGothicM"/>
        </w:rPr>
        <w:t>,</w:t>
      </w:r>
      <w:r w:rsidRPr="000A1D64">
        <w:rPr>
          <w:rFonts w:eastAsia="HGGothicM"/>
        </w:rPr>
        <w:t xml:space="preserve"> are made aware of the organisation</w:t>
      </w:r>
      <w:r>
        <w:rPr>
          <w:rFonts w:eastAsia="HGGothicM"/>
        </w:rPr>
        <w:t>’</w:t>
      </w:r>
      <w:r w:rsidRPr="000A1D64">
        <w:rPr>
          <w:rFonts w:eastAsia="HGGothicM"/>
        </w:rPr>
        <w:t>s policies and procedures, all of which are used for training updates. All policies and procedures are reviewed and amended where necessary</w:t>
      </w:r>
      <w:r>
        <w:rPr>
          <w:rFonts w:eastAsia="HGGothicM"/>
        </w:rPr>
        <w:t>,</w:t>
      </w:r>
      <w:r w:rsidRPr="000A1D64">
        <w:rPr>
          <w:rFonts w:eastAsia="HGGothicM"/>
        </w:rPr>
        <w:t xml:space="preserve"> and staff are made aware of any changes. Observations are undertaken to check skills and competencies. Various methods of training are used</w:t>
      </w:r>
      <w:r>
        <w:rPr>
          <w:rFonts w:eastAsia="HGGothicM"/>
        </w:rPr>
        <w:t>,</w:t>
      </w:r>
      <w:r w:rsidRPr="000A1D64">
        <w:rPr>
          <w:rFonts w:eastAsia="HGGothicM"/>
        </w:rPr>
        <w:t xml:space="preserve"> including one to one, online, workbook, group meetings, </w:t>
      </w:r>
      <w:r>
        <w:rPr>
          <w:rFonts w:eastAsia="HGGothicM"/>
        </w:rPr>
        <w:t xml:space="preserve">and </w:t>
      </w:r>
      <w:r w:rsidRPr="000A1D64">
        <w:rPr>
          <w:rFonts w:eastAsia="HGGothicM"/>
        </w:rPr>
        <w:t>individual supervisions</w:t>
      </w:r>
      <w:r>
        <w:rPr>
          <w:rFonts w:eastAsia="HGGothicM"/>
        </w:rPr>
        <w:t xml:space="preserve">. </w:t>
      </w:r>
    </w:p>
    <w:p w14:paraId="3BC921DD" w14:textId="2E24FF04" w:rsidR="00A40456" w:rsidRDefault="00A40456" w:rsidP="00432077">
      <w:pPr>
        <w:pStyle w:val="Paragraph"/>
        <w:jc w:val="left"/>
        <w:rPr>
          <w:rFonts w:eastAsia="HGGothicM"/>
          <w:b/>
        </w:rPr>
      </w:pPr>
    </w:p>
    <w:p w14:paraId="39003C91" w14:textId="01268FF6" w:rsidR="00A40456" w:rsidRDefault="00452405" w:rsidP="00A40456">
      <w:pPr>
        <w:pStyle w:val="WPParagraph"/>
      </w:pPr>
      <w:r>
        <w:t>Date Reviewed: May 2023</w:t>
      </w:r>
    </w:p>
    <w:p w14:paraId="59205FFD" w14:textId="2AEB141D" w:rsidR="00A40456" w:rsidRDefault="00A40456" w:rsidP="00A40456">
      <w:pPr>
        <w:pStyle w:val="WPParagraph"/>
      </w:pPr>
      <w:r>
        <w:t xml:space="preserve">Person responsible for updating this policy: </w:t>
      </w:r>
      <w:r w:rsidR="005E5B67">
        <w:rPr>
          <w:b/>
          <w:bCs/>
        </w:rPr>
        <w:t>IFEYINWA ODOEMENAM</w:t>
      </w:r>
    </w:p>
    <w:p w14:paraId="4A0F5A88" w14:textId="64822882" w:rsidR="00A40456" w:rsidRDefault="00452405" w:rsidP="00A40456">
      <w:pPr>
        <w:pStyle w:val="WPParagraph"/>
      </w:pPr>
      <w:r>
        <w:t>Next Review Date: May 2024</w:t>
      </w:r>
    </w:p>
    <w:p w14:paraId="5CC23AE6" w14:textId="7DCE22BC" w:rsidR="00B7150E" w:rsidRPr="009E3352" w:rsidRDefault="00B7150E" w:rsidP="009E3352">
      <w:pPr>
        <w:pStyle w:val="Paragraph"/>
        <w:jc w:val="left"/>
        <w:rPr>
          <w:rFonts w:eastAsia="Calibri"/>
          <w:b/>
          <w:color w:val="0000FF" w:themeColor="hyperlink"/>
          <w:u w:val="single"/>
          <w:lang w:val="sk-SK"/>
        </w:rPr>
      </w:pPr>
    </w:p>
    <w:sectPr w:rsidR="00B7150E" w:rsidRPr="009E3352">
      <w:headerReference w:type="even" r:id="rId28"/>
      <w:headerReference w:type="default" r:id="rId29"/>
      <w:footerReference w:type="even" r:id="rId30"/>
      <w:footerReference w:type="default" r:id="rId31"/>
      <w:headerReference w:type="first" r:id="rId32"/>
      <w:footerReference w:type="first" r:id="rId3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EFAFB4" w14:textId="77777777" w:rsidR="00C30E71" w:rsidRDefault="00C30E71" w:rsidP="00815DED">
      <w:pPr>
        <w:spacing w:after="0" w:line="240" w:lineRule="auto"/>
      </w:pPr>
      <w:r>
        <w:separator/>
      </w:r>
    </w:p>
  </w:endnote>
  <w:endnote w:type="continuationSeparator" w:id="0">
    <w:p w14:paraId="4AD50507" w14:textId="77777777" w:rsidR="00C30E71" w:rsidRDefault="00C30E71" w:rsidP="00815D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GGothicM">
    <w:altName w:val="HGｺﾞｼｯｸM"/>
    <w:panose1 w:val="00000000000000000000"/>
    <w:charset w:val="80"/>
    <w:family w:val="roman"/>
    <w:notTrueType/>
    <w:pitch w:val="default"/>
  </w:font>
  <w:font w:name="Gill Sans MT">
    <w:altName w:val="Calibri"/>
    <w:charset w:val="00"/>
    <w:family w:val="swiss"/>
    <w:pitch w:val="variable"/>
    <w:sig w:usb0="00000003" w:usb1="00000000" w:usb2="00000000" w:usb3="00000000" w:csb0="00000003"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40010" w14:textId="77777777" w:rsidR="008932C8" w:rsidRDefault="008932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DA688" w14:textId="77777777" w:rsidR="008932C8" w:rsidRDefault="008932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33BDD" w14:textId="77777777" w:rsidR="008932C8" w:rsidRDefault="008932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4390D8" w14:textId="77777777" w:rsidR="00C30E71" w:rsidRDefault="00C30E71" w:rsidP="00815DED">
      <w:pPr>
        <w:spacing w:after="0" w:line="240" w:lineRule="auto"/>
      </w:pPr>
      <w:r>
        <w:separator/>
      </w:r>
    </w:p>
  </w:footnote>
  <w:footnote w:type="continuationSeparator" w:id="0">
    <w:p w14:paraId="63CB178E" w14:textId="77777777" w:rsidR="00C30E71" w:rsidRDefault="00C30E71" w:rsidP="00815D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AE8AD" w14:textId="77777777" w:rsidR="008932C8" w:rsidRDefault="008932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1C804" w14:textId="77777777" w:rsidR="008932C8" w:rsidRDefault="008932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C4E24" w14:textId="77777777" w:rsidR="008932C8" w:rsidRDefault="008932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75D87"/>
    <w:multiLevelType w:val="hybridMultilevel"/>
    <w:tmpl w:val="98962AD0"/>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1" w15:restartNumberingAfterBreak="0">
    <w:nsid w:val="06C84CF6"/>
    <w:multiLevelType w:val="hybridMultilevel"/>
    <w:tmpl w:val="0DF8339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6DC5585"/>
    <w:multiLevelType w:val="hybridMultilevel"/>
    <w:tmpl w:val="FA8EBD9E"/>
    <w:lvl w:ilvl="0" w:tplc="D0447BD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1A2133"/>
    <w:multiLevelType w:val="hybridMultilevel"/>
    <w:tmpl w:val="F398B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1F50A7"/>
    <w:multiLevelType w:val="hybridMultilevel"/>
    <w:tmpl w:val="D9D8C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504133"/>
    <w:multiLevelType w:val="hybridMultilevel"/>
    <w:tmpl w:val="1CF8B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6266B2"/>
    <w:multiLevelType w:val="hybridMultilevel"/>
    <w:tmpl w:val="250A4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8402C72"/>
    <w:multiLevelType w:val="hybridMultilevel"/>
    <w:tmpl w:val="6C568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845706E"/>
    <w:multiLevelType w:val="multilevel"/>
    <w:tmpl w:val="F4728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852501E"/>
    <w:multiLevelType w:val="hybridMultilevel"/>
    <w:tmpl w:val="8C76F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9047D3D"/>
    <w:multiLevelType w:val="hybridMultilevel"/>
    <w:tmpl w:val="CF22CB2A"/>
    <w:lvl w:ilvl="0" w:tplc="08090001">
      <w:start w:val="1"/>
      <w:numFmt w:val="bullet"/>
      <w:lvlText w:val=""/>
      <w:lvlJc w:val="left"/>
      <w:pPr>
        <w:ind w:left="774" w:hanging="360"/>
      </w:pPr>
      <w:rPr>
        <w:rFonts w:ascii="Symbol" w:hAnsi="Symbol" w:hint="default"/>
      </w:rPr>
    </w:lvl>
    <w:lvl w:ilvl="1" w:tplc="08090003">
      <w:start w:val="1"/>
      <w:numFmt w:val="bullet"/>
      <w:lvlText w:val="o"/>
      <w:lvlJc w:val="left"/>
      <w:pPr>
        <w:ind w:left="1494" w:hanging="360"/>
      </w:pPr>
      <w:rPr>
        <w:rFonts w:ascii="Courier New" w:hAnsi="Courier New" w:cs="Courier New" w:hint="default"/>
      </w:rPr>
    </w:lvl>
    <w:lvl w:ilvl="2" w:tplc="08090005">
      <w:start w:val="1"/>
      <w:numFmt w:val="bullet"/>
      <w:lvlText w:val=""/>
      <w:lvlJc w:val="left"/>
      <w:pPr>
        <w:ind w:left="2214" w:hanging="360"/>
      </w:pPr>
      <w:rPr>
        <w:rFonts w:ascii="Wingdings" w:hAnsi="Wingdings" w:hint="default"/>
      </w:rPr>
    </w:lvl>
    <w:lvl w:ilvl="3" w:tplc="08090001">
      <w:start w:val="1"/>
      <w:numFmt w:val="bullet"/>
      <w:lvlText w:val=""/>
      <w:lvlJc w:val="left"/>
      <w:pPr>
        <w:ind w:left="2934" w:hanging="360"/>
      </w:pPr>
      <w:rPr>
        <w:rFonts w:ascii="Symbol" w:hAnsi="Symbol" w:hint="default"/>
      </w:rPr>
    </w:lvl>
    <w:lvl w:ilvl="4" w:tplc="08090003">
      <w:start w:val="1"/>
      <w:numFmt w:val="bullet"/>
      <w:lvlText w:val="o"/>
      <w:lvlJc w:val="left"/>
      <w:pPr>
        <w:ind w:left="3654" w:hanging="360"/>
      </w:pPr>
      <w:rPr>
        <w:rFonts w:ascii="Courier New" w:hAnsi="Courier New" w:cs="Courier New" w:hint="default"/>
      </w:rPr>
    </w:lvl>
    <w:lvl w:ilvl="5" w:tplc="08090005">
      <w:start w:val="1"/>
      <w:numFmt w:val="bullet"/>
      <w:lvlText w:val=""/>
      <w:lvlJc w:val="left"/>
      <w:pPr>
        <w:ind w:left="4374" w:hanging="360"/>
      </w:pPr>
      <w:rPr>
        <w:rFonts w:ascii="Wingdings" w:hAnsi="Wingdings" w:hint="default"/>
      </w:rPr>
    </w:lvl>
    <w:lvl w:ilvl="6" w:tplc="08090001">
      <w:start w:val="1"/>
      <w:numFmt w:val="bullet"/>
      <w:lvlText w:val=""/>
      <w:lvlJc w:val="left"/>
      <w:pPr>
        <w:ind w:left="5094" w:hanging="360"/>
      </w:pPr>
      <w:rPr>
        <w:rFonts w:ascii="Symbol" w:hAnsi="Symbol" w:hint="default"/>
      </w:rPr>
    </w:lvl>
    <w:lvl w:ilvl="7" w:tplc="08090003">
      <w:start w:val="1"/>
      <w:numFmt w:val="bullet"/>
      <w:lvlText w:val="o"/>
      <w:lvlJc w:val="left"/>
      <w:pPr>
        <w:ind w:left="5814" w:hanging="360"/>
      </w:pPr>
      <w:rPr>
        <w:rFonts w:ascii="Courier New" w:hAnsi="Courier New" w:cs="Courier New" w:hint="default"/>
      </w:rPr>
    </w:lvl>
    <w:lvl w:ilvl="8" w:tplc="08090005">
      <w:start w:val="1"/>
      <w:numFmt w:val="bullet"/>
      <w:lvlText w:val=""/>
      <w:lvlJc w:val="left"/>
      <w:pPr>
        <w:ind w:left="6534" w:hanging="360"/>
      </w:pPr>
      <w:rPr>
        <w:rFonts w:ascii="Wingdings" w:hAnsi="Wingdings" w:hint="default"/>
      </w:rPr>
    </w:lvl>
  </w:abstractNum>
  <w:abstractNum w:abstractNumId="11" w15:restartNumberingAfterBreak="0">
    <w:nsid w:val="09E2627A"/>
    <w:multiLevelType w:val="hybridMultilevel"/>
    <w:tmpl w:val="3D926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A854C9A"/>
    <w:multiLevelType w:val="hybridMultilevel"/>
    <w:tmpl w:val="E03E6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AC01348"/>
    <w:multiLevelType w:val="hybridMultilevel"/>
    <w:tmpl w:val="549C6EC8"/>
    <w:lvl w:ilvl="0" w:tplc="6E8C6FD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AEE02AB"/>
    <w:multiLevelType w:val="multilevel"/>
    <w:tmpl w:val="19CAD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B922180"/>
    <w:multiLevelType w:val="multilevel"/>
    <w:tmpl w:val="3F08936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0DF46EBB"/>
    <w:multiLevelType w:val="hybridMultilevel"/>
    <w:tmpl w:val="721860E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7" w15:restartNumberingAfterBreak="0">
    <w:nsid w:val="0F5B4A54"/>
    <w:multiLevelType w:val="hybridMultilevel"/>
    <w:tmpl w:val="8850F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0F65497B"/>
    <w:multiLevelType w:val="multilevel"/>
    <w:tmpl w:val="6CD48B5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0F782ADF"/>
    <w:multiLevelType w:val="hybridMultilevel"/>
    <w:tmpl w:val="C76E5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03E5A5E"/>
    <w:multiLevelType w:val="hybridMultilevel"/>
    <w:tmpl w:val="298A0B0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107F1ADC"/>
    <w:multiLevelType w:val="hybridMultilevel"/>
    <w:tmpl w:val="5C3CD3EC"/>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0DB63CD"/>
    <w:multiLevelType w:val="hybridMultilevel"/>
    <w:tmpl w:val="0F3E0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16B58DF"/>
    <w:multiLevelType w:val="hybridMultilevel"/>
    <w:tmpl w:val="7B6C7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3B421D5"/>
    <w:multiLevelType w:val="hybridMultilevel"/>
    <w:tmpl w:val="674643E4"/>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40D67FD"/>
    <w:multiLevelType w:val="hybridMultilevel"/>
    <w:tmpl w:val="235E2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43F6F0B"/>
    <w:multiLevelType w:val="hybridMultilevel"/>
    <w:tmpl w:val="B694C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148B42D5"/>
    <w:multiLevelType w:val="hybridMultilevel"/>
    <w:tmpl w:val="30C43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162B3378"/>
    <w:multiLevelType w:val="hybridMultilevel"/>
    <w:tmpl w:val="5DF878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17C92137"/>
    <w:multiLevelType w:val="hybridMultilevel"/>
    <w:tmpl w:val="5F441AD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199A6EB3"/>
    <w:multiLevelType w:val="hybridMultilevel"/>
    <w:tmpl w:val="8DA81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1AAF5467"/>
    <w:multiLevelType w:val="hybridMultilevel"/>
    <w:tmpl w:val="60CC11C2"/>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1B3D2C1B"/>
    <w:multiLevelType w:val="hybridMultilevel"/>
    <w:tmpl w:val="6F660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1BC62533"/>
    <w:multiLevelType w:val="hybridMultilevel"/>
    <w:tmpl w:val="AB28C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1BCA3A6E"/>
    <w:multiLevelType w:val="hybridMultilevel"/>
    <w:tmpl w:val="A1F4A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1BD455B6"/>
    <w:multiLevelType w:val="hybridMultilevel"/>
    <w:tmpl w:val="9C5AC38C"/>
    <w:lvl w:ilvl="0" w:tplc="55C84D4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1F1B04A3"/>
    <w:multiLevelType w:val="multilevel"/>
    <w:tmpl w:val="B00C3852"/>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1F1C3371"/>
    <w:multiLevelType w:val="multilevel"/>
    <w:tmpl w:val="50203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1FD85DA3"/>
    <w:multiLevelType w:val="multilevel"/>
    <w:tmpl w:val="3F08936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0E06546"/>
    <w:multiLevelType w:val="multilevel"/>
    <w:tmpl w:val="ECE26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1171C16"/>
    <w:multiLevelType w:val="hybridMultilevel"/>
    <w:tmpl w:val="E4E48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23094428"/>
    <w:multiLevelType w:val="hybridMultilevel"/>
    <w:tmpl w:val="FEA6E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23397BA8"/>
    <w:multiLevelType w:val="hybridMultilevel"/>
    <w:tmpl w:val="459AA9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23413CA3"/>
    <w:multiLevelType w:val="multilevel"/>
    <w:tmpl w:val="E86CF86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23A77F40"/>
    <w:multiLevelType w:val="multilevel"/>
    <w:tmpl w:val="3F08936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24C305E3"/>
    <w:multiLevelType w:val="hybridMultilevel"/>
    <w:tmpl w:val="2ACAE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26875019"/>
    <w:multiLevelType w:val="multilevel"/>
    <w:tmpl w:val="B00C3852"/>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29D50038"/>
    <w:multiLevelType w:val="hybridMultilevel"/>
    <w:tmpl w:val="21CE64A4"/>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2A4A1FE2"/>
    <w:multiLevelType w:val="hybridMultilevel"/>
    <w:tmpl w:val="C3F41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2A814AE3"/>
    <w:multiLevelType w:val="hybridMultilevel"/>
    <w:tmpl w:val="5A4EEDB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0" w15:restartNumberingAfterBreak="0">
    <w:nsid w:val="2AA949B8"/>
    <w:multiLevelType w:val="hybridMultilevel"/>
    <w:tmpl w:val="BEBE05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2ABB0A43"/>
    <w:multiLevelType w:val="hybridMultilevel"/>
    <w:tmpl w:val="AB5EA1D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2" w15:restartNumberingAfterBreak="0">
    <w:nsid w:val="2C0A2F77"/>
    <w:multiLevelType w:val="multilevel"/>
    <w:tmpl w:val="3F08936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2DF66FEB"/>
    <w:multiLevelType w:val="hybridMultilevel"/>
    <w:tmpl w:val="EA3EC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2EAA7BBE"/>
    <w:multiLevelType w:val="hybridMultilevel"/>
    <w:tmpl w:val="C306354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5" w15:restartNumberingAfterBreak="0">
    <w:nsid w:val="2EC7466D"/>
    <w:multiLevelType w:val="multilevel"/>
    <w:tmpl w:val="ECD40DC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2FB0226F"/>
    <w:multiLevelType w:val="hybridMultilevel"/>
    <w:tmpl w:val="47CE4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300E523D"/>
    <w:multiLevelType w:val="multilevel"/>
    <w:tmpl w:val="9516FE8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303C2EB8"/>
    <w:multiLevelType w:val="hybridMultilevel"/>
    <w:tmpl w:val="0888CCB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9" w15:restartNumberingAfterBreak="0">
    <w:nsid w:val="30D75388"/>
    <w:multiLevelType w:val="hybridMultilevel"/>
    <w:tmpl w:val="C2DE5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30D813F1"/>
    <w:multiLevelType w:val="multilevel"/>
    <w:tmpl w:val="B00C3852"/>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328675B3"/>
    <w:multiLevelType w:val="multilevel"/>
    <w:tmpl w:val="50203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328C6BAF"/>
    <w:multiLevelType w:val="hybridMultilevel"/>
    <w:tmpl w:val="EFA06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32B74151"/>
    <w:multiLevelType w:val="hybridMultilevel"/>
    <w:tmpl w:val="FBA2F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32EC4228"/>
    <w:multiLevelType w:val="hybridMultilevel"/>
    <w:tmpl w:val="3B2EB7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33852214"/>
    <w:multiLevelType w:val="hybridMultilevel"/>
    <w:tmpl w:val="218C7484"/>
    <w:lvl w:ilvl="0" w:tplc="041B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34EE4830"/>
    <w:multiLevelType w:val="multilevel"/>
    <w:tmpl w:val="47004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35292627"/>
    <w:multiLevelType w:val="hybridMultilevel"/>
    <w:tmpl w:val="E7EC0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37452351"/>
    <w:multiLevelType w:val="hybridMultilevel"/>
    <w:tmpl w:val="16B6C29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398B39CD"/>
    <w:multiLevelType w:val="hybridMultilevel"/>
    <w:tmpl w:val="41B06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3B544403"/>
    <w:multiLevelType w:val="hybridMultilevel"/>
    <w:tmpl w:val="E766CFEC"/>
    <w:lvl w:ilvl="0" w:tplc="041B0003">
      <w:start w:val="1"/>
      <w:numFmt w:val="bullet"/>
      <w:lvlText w:val="o"/>
      <w:lvlJc w:val="left"/>
      <w:pPr>
        <w:ind w:left="720" w:hanging="360"/>
      </w:pPr>
      <w:rPr>
        <w:rFonts w:ascii="Courier New" w:hAnsi="Courier New" w:cs="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1" w15:restartNumberingAfterBreak="0">
    <w:nsid w:val="3D081564"/>
    <w:multiLevelType w:val="hybridMultilevel"/>
    <w:tmpl w:val="C19AC24E"/>
    <w:lvl w:ilvl="0" w:tplc="04090001">
      <w:start w:val="1"/>
      <w:numFmt w:val="bullet"/>
      <w:lvlText w:val=""/>
      <w:lvlJc w:val="left"/>
      <w:pPr>
        <w:tabs>
          <w:tab w:val="num" w:pos="1515"/>
        </w:tabs>
        <w:ind w:left="1515" w:hanging="360"/>
      </w:pPr>
      <w:rPr>
        <w:rFonts w:ascii="Symbol" w:hAnsi="Symbol" w:hint="default"/>
      </w:rPr>
    </w:lvl>
    <w:lvl w:ilvl="1" w:tplc="04090003" w:tentative="1">
      <w:start w:val="1"/>
      <w:numFmt w:val="bullet"/>
      <w:lvlText w:val="o"/>
      <w:lvlJc w:val="left"/>
      <w:pPr>
        <w:tabs>
          <w:tab w:val="num" w:pos="2235"/>
        </w:tabs>
        <w:ind w:left="2235" w:hanging="360"/>
      </w:pPr>
      <w:rPr>
        <w:rFonts w:ascii="Courier New" w:hAnsi="Courier New" w:cs="Courier New" w:hint="default"/>
      </w:rPr>
    </w:lvl>
    <w:lvl w:ilvl="2" w:tplc="04090005" w:tentative="1">
      <w:start w:val="1"/>
      <w:numFmt w:val="bullet"/>
      <w:lvlText w:val=""/>
      <w:lvlJc w:val="left"/>
      <w:pPr>
        <w:tabs>
          <w:tab w:val="num" w:pos="2955"/>
        </w:tabs>
        <w:ind w:left="2955" w:hanging="360"/>
      </w:pPr>
      <w:rPr>
        <w:rFonts w:ascii="Wingdings" w:hAnsi="Wingdings" w:hint="default"/>
      </w:rPr>
    </w:lvl>
    <w:lvl w:ilvl="3" w:tplc="04090001" w:tentative="1">
      <w:start w:val="1"/>
      <w:numFmt w:val="bullet"/>
      <w:lvlText w:val=""/>
      <w:lvlJc w:val="left"/>
      <w:pPr>
        <w:tabs>
          <w:tab w:val="num" w:pos="3675"/>
        </w:tabs>
        <w:ind w:left="3675" w:hanging="360"/>
      </w:pPr>
      <w:rPr>
        <w:rFonts w:ascii="Symbol" w:hAnsi="Symbol" w:hint="default"/>
      </w:rPr>
    </w:lvl>
    <w:lvl w:ilvl="4" w:tplc="04090003" w:tentative="1">
      <w:start w:val="1"/>
      <w:numFmt w:val="bullet"/>
      <w:lvlText w:val="o"/>
      <w:lvlJc w:val="left"/>
      <w:pPr>
        <w:tabs>
          <w:tab w:val="num" w:pos="4395"/>
        </w:tabs>
        <w:ind w:left="4395" w:hanging="360"/>
      </w:pPr>
      <w:rPr>
        <w:rFonts w:ascii="Courier New" w:hAnsi="Courier New" w:cs="Courier New" w:hint="default"/>
      </w:rPr>
    </w:lvl>
    <w:lvl w:ilvl="5" w:tplc="04090005" w:tentative="1">
      <w:start w:val="1"/>
      <w:numFmt w:val="bullet"/>
      <w:lvlText w:val=""/>
      <w:lvlJc w:val="left"/>
      <w:pPr>
        <w:tabs>
          <w:tab w:val="num" w:pos="5115"/>
        </w:tabs>
        <w:ind w:left="5115" w:hanging="360"/>
      </w:pPr>
      <w:rPr>
        <w:rFonts w:ascii="Wingdings" w:hAnsi="Wingdings" w:hint="default"/>
      </w:rPr>
    </w:lvl>
    <w:lvl w:ilvl="6" w:tplc="04090001" w:tentative="1">
      <w:start w:val="1"/>
      <w:numFmt w:val="bullet"/>
      <w:lvlText w:val=""/>
      <w:lvlJc w:val="left"/>
      <w:pPr>
        <w:tabs>
          <w:tab w:val="num" w:pos="5835"/>
        </w:tabs>
        <w:ind w:left="5835" w:hanging="360"/>
      </w:pPr>
      <w:rPr>
        <w:rFonts w:ascii="Symbol" w:hAnsi="Symbol" w:hint="default"/>
      </w:rPr>
    </w:lvl>
    <w:lvl w:ilvl="7" w:tplc="04090003" w:tentative="1">
      <w:start w:val="1"/>
      <w:numFmt w:val="bullet"/>
      <w:lvlText w:val="o"/>
      <w:lvlJc w:val="left"/>
      <w:pPr>
        <w:tabs>
          <w:tab w:val="num" w:pos="6555"/>
        </w:tabs>
        <w:ind w:left="6555" w:hanging="360"/>
      </w:pPr>
      <w:rPr>
        <w:rFonts w:ascii="Courier New" w:hAnsi="Courier New" w:cs="Courier New" w:hint="default"/>
      </w:rPr>
    </w:lvl>
    <w:lvl w:ilvl="8" w:tplc="04090005" w:tentative="1">
      <w:start w:val="1"/>
      <w:numFmt w:val="bullet"/>
      <w:lvlText w:val=""/>
      <w:lvlJc w:val="left"/>
      <w:pPr>
        <w:tabs>
          <w:tab w:val="num" w:pos="7275"/>
        </w:tabs>
        <w:ind w:left="7275" w:hanging="360"/>
      </w:pPr>
      <w:rPr>
        <w:rFonts w:ascii="Wingdings" w:hAnsi="Wingdings" w:hint="default"/>
      </w:rPr>
    </w:lvl>
  </w:abstractNum>
  <w:abstractNum w:abstractNumId="72" w15:restartNumberingAfterBreak="0">
    <w:nsid w:val="3F61221C"/>
    <w:multiLevelType w:val="hybridMultilevel"/>
    <w:tmpl w:val="031E0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3FB65BE7"/>
    <w:multiLevelType w:val="hybridMultilevel"/>
    <w:tmpl w:val="055043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4" w15:restartNumberingAfterBreak="0">
    <w:nsid w:val="40E01F2F"/>
    <w:multiLevelType w:val="hybridMultilevel"/>
    <w:tmpl w:val="609232D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41AD4E53"/>
    <w:multiLevelType w:val="hybridMultilevel"/>
    <w:tmpl w:val="3C06441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6" w15:restartNumberingAfterBreak="0">
    <w:nsid w:val="42114B46"/>
    <w:multiLevelType w:val="multilevel"/>
    <w:tmpl w:val="E1C28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421D0325"/>
    <w:multiLevelType w:val="hybridMultilevel"/>
    <w:tmpl w:val="8C6EF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436705C7"/>
    <w:multiLevelType w:val="multilevel"/>
    <w:tmpl w:val="50203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449F4027"/>
    <w:multiLevelType w:val="hybridMultilevel"/>
    <w:tmpl w:val="A22C16C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458134FB"/>
    <w:multiLevelType w:val="multilevel"/>
    <w:tmpl w:val="5D702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46A27EA1"/>
    <w:multiLevelType w:val="hybridMultilevel"/>
    <w:tmpl w:val="7460F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494118AB"/>
    <w:multiLevelType w:val="hybridMultilevel"/>
    <w:tmpl w:val="FFA64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4A3942B2"/>
    <w:multiLevelType w:val="hybridMultilevel"/>
    <w:tmpl w:val="E06E64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4" w15:restartNumberingAfterBreak="0">
    <w:nsid w:val="4B4B5069"/>
    <w:multiLevelType w:val="hybridMultilevel"/>
    <w:tmpl w:val="1BDC4740"/>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4B843D0B"/>
    <w:multiLevelType w:val="hybridMultilevel"/>
    <w:tmpl w:val="64407DA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6" w15:restartNumberingAfterBreak="0">
    <w:nsid w:val="4D964589"/>
    <w:multiLevelType w:val="hybridMultilevel"/>
    <w:tmpl w:val="B7B08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4DE63B34"/>
    <w:multiLevelType w:val="hybridMultilevel"/>
    <w:tmpl w:val="099AA8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8" w15:restartNumberingAfterBreak="0">
    <w:nsid w:val="4E2C33F8"/>
    <w:multiLevelType w:val="hybridMultilevel"/>
    <w:tmpl w:val="CB82D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4EAC6F4F"/>
    <w:multiLevelType w:val="hybridMultilevel"/>
    <w:tmpl w:val="03869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4F8E3AD1"/>
    <w:multiLevelType w:val="hybridMultilevel"/>
    <w:tmpl w:val="3C2A9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4FD32207"/>
    <w:multiLevelType w:val="hybridMultilevel"/>
    <w:tmpl w:val="34F856E0"/>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2" w15:restartNumberingAfterBreak="0">
    <w:nsid w:val="519C0379"/>
    <w:multiLevelType w:val="hybridMultilevel"/>
    <w:tmpl w:val="35E02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52570C0A"/>
    <w:multiLevelType w:val="hybridMultilevel"/>
    <w:tmpl w:val="90080D76"/>
    <w:lvl w:ilvl="0" w:tplc="D97E3AB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526231FD"/>
    <w:multiLevelType w:val="hybridMultilevel"/>
    <w:tmpl w:val="05DAF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52BB081A"/>
    <w:multiLevelType w:val="hybridMultilevel"/>
    <w:tmpl w:val="DFB4B5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6" w15:restartNumberingAfterBreak="0">
    <w:nsid w:val="52EC6EF6"/>
    <w:multiLevelType w:val="hybridMultilevel"/>
    <w:tmpl w:val="C876E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55E87267"/>
    <w:multiLevelType w:val="hybridMultilevel"/>
    <w:tmpl w:val="2E222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564C58F2"/>
    <w:multiLevelType w:val="hybridMultilevel"/>
    <w:tmpl w:val="22EAD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570E0592"/>
    <w:multiLevelType w:val="hybridMultilevel"/>
    <w:tmpl w:val="B42C8AF2"/>
    <w:lvl w:ilvl="0" w:tplc="04090001">
      <w:start w:val="1"/>
      <w:numFmt w:val="bullet"/>
      <w:lvlText w:val=""/>
      <w:lvlJc w:val="left"/>
      <w:pPr>
        <w:tabs>
          <w:tab w:val="num" w:pos="1155"/>
        </w:tabs>
        <w:ind w:left="1155" w:hanging="360"/>
      </w:pPr>
      <w:rPr>
        <w:rFonts w:ascii="Symbol" w:hAnsi="Symbol" w:hint="default"/>
      </w:rPr>
    </w:lvl>
    <w:lvl w:ilvl="1" w:tplc="04090003" w:tentative="1">
      <w:start w:val="1"/>
      <w:numFmt w:val="bullet"/>
      <w:lvlText w:val="o"/>
      <w:lvlJc w:val="left"/>
      <w:pPr>
        <w:tabs>
          <w:tab w:val="num" w:pos="1875"/>
        </w:tabs>
        <w:ind w:left="1875" w:hanging="360"/>
      </w:pPr>
      <w:rPr>
        <w:rFonts w:ascii="Courier New" w:hAnsi="Courier New" w:cs="Courier New" w:hint="default"/>
      </w:rPr>
    </w:lvl>
    <w:lvl w:ilvl="2" w:tplc="04090005" w:tentative="1">
      <w:start w:val="1"/>
      <w:numFmt w:val="bullet"/>
      <w:lvlText w:val=""/>
      <w:lvlJc w:val="left"/>
      <w:pPr>
        <w:tabs>
          <w:tab w:val="num" w:pos="2595"/>
        </w:tabs>
        <w:ind w:left="2595" w:hanging="360"/>
      </w:pPr>
      <w:rPr>
        <w:rFonts w:ascii="Wingdings" w:hAnsi="Wingdings" w:hint="default"/>
      </w:rPr>
    </w:lvl>
    <w:lvl w:ilvl="3" w:tplc="04090001" w:tentative="1">
      <w:start w:val="1"/>
      <w:numFmt w:val="bullet"/>
      <w:lvlText w:val=""/>
      <w:lvlJc w:val="left"/>
      <w:pPr>
        <w:tabs>
          <w:tab w:val="num" w:pos="3315"/>
        </w:tabs>
        <w:ind w:left="3315" w:hanging="360"/>
      </w:pPr>
      <w:rPr>
        <w:rFonts w:ascii="Symbol" w:hAnsi="Symbol" w:hint="default"/>
      </w:rPr>
    </w:lvl>
    <w:lvl w:ilvl="4" w:tplc="04090003" w:tentative="1">
      <w:start w:val="1"/>
      <w:numFmt w:val="bullet"/>
      <w:lvlText w:val="o"/>
      <w:lvlJc w:val="left"/>
      <w:pPr>
        <w:tabs>
          <w:tab w:val="num" w:pos="4035"/>
        </w:tabs>
        <w:ind w:left="4035" w:hanging="360"/>
      </w:pPr>
      <w:rPr>
        <w:rFonts w:ascii="Courier New" w:hAnsi="Courier New" w:cs="Courier New" w:hint="default"/>
      </w:rPr>
    </w:lvl>
    <w:lvl w:ilvl="5" w:tplc="04090005" w:tentative="1">
      <w:start w:val="1"/>
      <w:numFmt w:val="bullet"/>
      <w:lvlText w:val=""/>
      <w:lvlJc w:val="left"/>
      <w:pPr>
        <w:tabs>
          <w:tab w:val="num" w:pos="4755"/>
        </w:tabs>
        <w:ind w:left="4755" w:hanging="360"/>
      </w:pPr>
      <w:rPr>
        <w:rFonts w:ascii="Wingdings" w:hAnsi="Wingdings" w:hint="default"/>
      </w:rPr>
    </w:lvl>
    <w:lvl w:ilvl="6" w:tplc="04090001" w:tentative="1">
      <w:start w:val="1"/>
      <w:numFmt w:val="bullet"/>
      <w:lvlText w:val=""/>
      <w:lvlJc w:val="left"/>
      <w:pPr>
        <w:tabs>
          <w:tab w:val="num" w:pos="5475"/>
        </w:tabs>
        <w:ind w:left="5475" w:hanging="360"/>
      </w:pPr>
      <w:rPr>
        <w:rFonts w:ascii="Symbol" w:hAnsi="Symbol" w:hint="default"/>
      </w:rPr>
    </w:lvl>
    <w:lvl w:ilvl="7" w:tplc="04090003" w:tentative="1">
      <w:start w:val="1"/>
      <w:numFmt w:val="bullet"/>
      <w:lvlText w:val="o"/>
      <w:lvlJc w:val="left"/>
      <w:pPr>
        <w:tabs>
          <w:tab w:val="num" w:pos="6195"/>
        </w:tabs>
        <w:ind w:left="6195" w:hanging="360"/>
      </w:pPr>
      <w:rPr>
        <w:rFonts w:ascii="Courier New" w:hAnsi="Courier New" w:cs="Courier New" w:hint="default"/>
      </w:rPr>
    </w:lvl>
    <w:lvl w:ilvl="8" w:tplc="04090005" w:tentative="1">
      <w:start w:val="1"/>
      <w:numFmt w:val="bullet"/>
      <w:lvlText w:val=""/>
      <w:lvlJc w:val="left"/>
      <w:pPr>
        <w:tabs>
          <w:tab w:val="num" w:pos="6915"/>
        </w:tabs>
        <w:ind w:left="6915" w:hanging="360"/>
      </w:pPr>
      <w:rPr>
        <w:rFonts w:ascii="Wingdings" w:hAnsi="Wingdings" w:hint="default"/>
      </w:rPr>
    </w:lvl>
  </w:abstractNum>
  <w:abstractNum w:abstractNumId="100" w15:restartNumberingAfterBreak="0">
    <w:nsid w:val="573B4158"/>
    <w:multiLevelType w:val="hybridMultilevel"/>
    <w:tmpl w:val="0CDCAB1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01" w15:restartNumberingAfterBreak="0">
    <w:nsid w:val="58EC1CFF"/>
    <w:multiLevelType w:val="multilevel"/>
    <w:tmpl w:val="50203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59247E29"/>
    <w:multiLevelType w:val="hybridMultilevel"/>
    <w:tmpl w:val="402C6BD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03" w15:restartNumberingAfterBreak="0">
    <w:nsid w:val="59D631D8"/>
    <w:multiLevelType w:val="hybridMultilevel"/>
    <w:tmpl w:val="BAF49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59E50269"/>
    <w:multiLevelType w:val="multilevel"/>
    <w:tmpl w:val="50203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5A147B4E"/>
    <w:multiLevelType w:val="hybridMultilevel"/>
    <w:tmpl w:val="6DDCE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5A4A1F54"/>
    <w:multiLevelType w:val="multilevel"/>
    <w:tmpl w:val="0272381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5A610DC5"/>
    <w:multiLevelType w:val="hybridMultilevel"/>
    <w:tmpl w:val="5F325A1E"/>
    <w:lvl w:ilvl="0" w:tplc="E272B1AA">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8" w15:restartNumberingAfterBreak="0">
    <w:nsid w:val="5BBF079C"/>
    <w:multiLevelType w:val="multilevel"/>
    <w:tmpl w:val="2970F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5E373BA9"/>
    <w:multiLevelType w:val="multilevel"/>
    <w:tmpl w:val="1B4A30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5F6F0076"/>
    <w:multiLevelType w:val="hybridMultilevel"/>
    <w:tmpl w:val="BC0244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1" w15:restartNumberingAfterBreak="0">
    <w:nsid w:val="5FF61A8C"/>
    <w:multiLevelType w:val="hybridMultilevel"/>
    <w:tmpl w:val="F990B10E"/>
    <w:lvl w:ilvl="0" w:tplc="04090001">
      <w:start w:val="1"/>
      <w:numFmt w:val="bullet"/>
      <w:lvlText w:val=""/>
      <w:lvlJc w:val="left"/>
      <w:pPr>
        <w:tabs>
          <w:tab w:val="num" w:pos="795"/>
        </w:tabs>
        <w:ind w:left="795" w:hanging="360"/>
      </w:pPr>
      <w:rPr>
        <w:rFonts w:ascii="Symbol" w:hAnsi="Symbol" w:hint="default"/>
      </w:rPr>
    </w:lvl>
    <w:lvl w:ilvl="1" w:tplc="04090003" w:tentative="1">
      <w:start w:val="1"/>
      <w:numFmt w:val="bullet"/>
      <w:lvlText w:val="o"/>
      <w:lvlJc w:val="left"/>
      <w:pPr>
        <w:tabs>
          <w:tab w:val="num" w:pos="1515"/>
        </w:tabs>
        <w:ind w:left="1515" w:hanging="360"/>
      </w:pPr>
      <w:rPr>
        <w:rFonts w:ascii="Courier New" w:hAnsi="Courier New" w:cs="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112" w15:restartNumberingAfterBreak="0">
    <w:nsid w:val="5FFC1926"/>
    <w:multiLevelType w:val="hybridMultilevel"/>
    <w:tmpl w:val="E9342D64"/>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3" w15:restartNumberingAfterBreak="0">
    <w:nsid w:val="60444F0D"/>
    <w:multiLevelType w:val="hybridMultilevel"/>
    <w:tmpl w:val="C892FC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4" w15:restartNumberingAfterBreak="0">
    <w:nsid w:val="653D1B0F"/>
    <w:multiLevelType w:val="hybridMultilevel"/>
    <w:tmpl w:val="F55A071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5" w15:restartNumberingAfterBreak="0">
    <w:nsid w:val="663E35B1"/>
    <w:multiLevelType w:val="hybridMultilevel"/>
    <w:tmpl w:val="E8C8050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 w15:restartNumberingAfterBreak="0">
    <w:nsid w:val="671A2E67"/>
    <w:multiLevelType w:val="hybridMultilevel"/>
    <w:tmpl w:val="A9BCFEC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7" w15:restartNumberingAfterBreak="0">
    <w:nsid w:val="674D3728"/>
    <w:multiLevelType w:val="hybridMultilevel"/>
    <w:tmpl w:val="914C9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8" w15:restartNumberingAfterBreak="0">
    <w:nsid w:val="67516954"/>
    <w:multiLevelType w:val="hybridMultilevel"/>
    <w:tmpl w:val="0958E7F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19" w15:restartNumberingAfterBreak="0">
    <w:nsid w:val="6AC85744"/>
    <w:multiLevelType w:val="hybridMultilevel"/>
    <w:tmpl w:val="E6E233B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0" w15:restartNumberingAfterBreak="0">
    <w:nsid w:val="6B916FC2"/>
    <w:multiLevelType w:val="hybridMultilevel"/>
    <w:tmpl w:val="7146E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1" w15:restartNumberingAfterBreak="0">
    <w:nsid w:val="6BB6656A"/>
    <w:multiLevelType w:val="hybridMultilevel"/>
    <w:tmpl w:val="9CEA616A"/>
    <w:lvl w:ilvl="0" w:tplc="04090001">
      <w:start w:val="1"/>
      <w:numFmt w:val="bullet"/>
      <w:lvlText w:val=""/>
      <w:lvlJc w:val="left"/>
      <w:pPr>
        <w:tabs>
          <w:tab w:val="num" w:pos="1950"/>
        </w:tabs>
        <w:ind w:left="1950" w:hanging="360"/>
      </w:pPr>
      <w:rPr>
        <w:rFonts w:ascii="Symbol" w:hAnsi="Symbol" w:hint="default"/>
      </w:rPr>
    </w:lvl>
    <w:lvl w:ilvl="1" w:tplc="04090003" w:tentative="1">
      <w:start w:val="1"/>
      <w:numFmt w:val="bullet"/>
      <w:lvlText w:val="o"/>
      <w:lvlJc w:val="left"/>
      <w:pPr>
        <w:tabs>
          <w:tab w:val="num" w:pos="2670"/>
        </w:tabs>
        <w:ind w:left="2670" w:hanging="360"/>
      </w:pPr>
      <w:rPr>
        <w:rFonts w:ascii="Courier New" w:hAnsi="Courier New" w:cs="Courier New" w:hint="default"/>
      </w:rPr>
    </w:lvl>
    <w:lvl w:ilvl="2" w:tplc="04090005" w:tentative="1">
      <w:start w:val="1"/>
      <w:numFmt w:val="bullet"/>
      <w:lvlText w:val=""/>
      <w:lvlJc w:val="left"/>
      <w:pPr>
        <w:tabs>
          <w:tab w:val="num" w:pos="3390"/>
        </w:tabs>
        <w:ind w:left="3390" w:hanging="360"/>
      </w:pPr>
      <w:rPr>
        <w:rFonts w:ascii="Wingdings" w:hAnsi="Wingdings" w:hint="default"/>
      </w:rPr>
    </w:lvl>
    <w:lvl w:ilvl="3" w:tplc="04090001" w:tentative="1">
      <w:start w:val="1"/>
      <w:numFmt w:val="bullet"/>
      <w:lvlText w:val=""/>
      <w:lvlJc w:val="left"/>
      <w:pPr>
        <w:tabs>
          <w:tab w:val="num" w:pos="4110"/>
        </w:tabs>
        <w:ind w:left="4110" w:hanging="360"/>
      </w:pPr>
      <w:rPr>
        <w:rFonts w:ascii="Symbol" w:hAnsi="Symbol" w:hint="default"/>
      </w:rPr>
    </w:lvl>
    <w:lvl w:ilvl="4" w:tplc="04090003" w:tentative="1">
      <w:start w:val="1"/>
      <w:numFmt w:val="bullet"/>
      <w:lvlText w:val="o"/>
      <w:lvlJc w:val="left"/>
      <w:pPr>
        <w:tabs>
          <w:tab w:val="num" w:pos="4830"/>
        </w:tabs>
        <w:ind w:left="4830" w:hanging="360"/>
      </w:pPr>
      <w:rPr>
        <w:rFonts w:ascii="Courier New" w:hAnsi="Courier New" w:cs="Courier New" w:hint="default"/>
      </w:rPr>
    </w:lvl>
    <w:lvl w:ilvl="5" w:tplc="04090005" w:tentative="1">
      <w:start w:val="1"/>
      <w:numFmt w:val="bullet"/>
      <w:lvlText w:val=""/>
      <w:lvlJc w:val="left"/>
      <w:pPr>
        <w:tabs>
          <w:tab w:val="num" w:pos="5550"/>
        </w:tabs>
        <w:ind w:left="5550" w:hanging="360"/>
      </w:pPr>
      <w:rPr>
        <w:rFonts w:ascii="Wingdings" w:hAnsi="Wingdings" w:hint="default"/>
      </w:rPr>
    </w:lvl>
    <w:lvl w:ilvl="6" w:tplc="04090001" w:tentative="1">
      <w:start w:val="1"/>
      <w:numFmt w:val="bullet"/>
      <w:lvlText w:val=""/>
      <w:lvlJc w:val="left"/>
      <w:pPr>
        <w:tabs>
          <w:tab w:val="num" w:pos="6270"/>
        </w:tabs>
        <w:ind w:left="6270" w:hanging="360"/>
      </w:pPr>
      <w:rPr>
        <w:rFonts w:ascii="Symbol" w:hAnsi="Symbol" w:hint="default"/>
      </w:rPr>
    </w:lvl>
    <w:lvl w:ilvl="7" w:tplc="04090003" w:tentative="1">
      <w:start w:val="1"/>
      <w:numFmt w:val="bullet"/>
      <w:lvlText w:val="o"/>
      <w:lvlJc w:val="left"/>
      <w:pPr>
        <w:tabs>
          <w:tab w:val="num" w:pos="6990"/>
        </w:tabs>
        <w:ind w:left="6990" w:hanging="360"/>
      </w:pPr>
      <w:rPr>
        <w:rFonts w:ascii="Courier New" w:hAnsi="Courier New" w:cs="Courier New" w:hint="default"/>
      </w:rPr>
    </w:lvl>
    <w:lvl w:ilvl="8" w:tplc="04090005" w:tentative="1">
      <w:start w:val="1"/>
      <w:numFmt w:val="bullet"/>
      <w:lvlText w:val=""/>
      <w:lvlJc w:val="left"/>
      <w:pPr>
        <w:tabs>
          <w:tab w:val="num" w:pos="7710"/>
        </w:tabs>
        <w:ind w:left="7710" w:hanging="360"/>
      </w:pPr>
      <w:rPr>
        <w:rFonts w:ascii="Wingdings" w:hAnsi="Wingdings" w:hint="default"/>
      </w:rPr>
    </w:lvl>
  </w:abstractNum>
  <w:abstractNum w:abstractNumId="122" w15:restartNumberingAfterBreak="0">
    <w:nsid w:val="6C250D1C"/>
    <w:multiLevelType w:val="hybridMultilevel"/>
    <w:tmpl w:val="32741A6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3" w15:restartNumberingAfterBreak="0">
    <w:nsid w:val="6E626ADB"/>
    <w:multiLevelType w:val="hybridMultilevel"/>
    <w:tmpl w:val="2938B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4" w15:restartNumberingAfterBreak="0">
    <w:nsid w:val="70583074"/>
    <w:multiLevelType w:val="hybridMultilevel"/>
    <w:tmpl w:val="90FCC062"/>
    <w:lvl w:ilvl="0" w:tplc="E272B1AA">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5" w15:restartNumberingAfterBreak="0">
    <w:nsid w:val="70BF1E3A"/>
    <w:multiLevelType w:val="hybridMultilevel"/>
    <w:tmpl w:val="1E668BB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6" w15:restartNumberingAfterBreak="0">
    <w:nsid w:val="72823CBA"/>
    <w:multiLevelType w:val="hybridMultilevel"/>
    <w:tmpl w:val="7200F2F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7" w15:restartNumberingAfterBreak="0">
    <w:nsid w:val="73B1192A"/>
    <w:multiLevelType w:val="hybridMultilevel"/>
    <w:tmpl w:val="3976C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8" w15:restartNumberingAfterBreak="0">
    <w:nsid w:val="73C05FDA"/>
    <w:multiLevelType w:val="hybridMultilevel"/>
    <w:tmpl w:val="13D8C0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9" w15:restartNumberingAfterBreak="0">
    <w:nsid w:val="73DC092E"/>
    <w:multiLevelType w:val="hybridMultilevel"/>
    <w:tmpl w:val="A5B0D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0" w15:restartNumberingAfterBreak="0">
    <w:nsid w:val="73F96C57"/>
    <w:multiLevelType w:val="hybridMultilevel"/>
    <w:tmpl w:val="439E5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1" w15:restartNumberingAfterBreak="0">
    <w:nsid w:val="74553DE0"/>
    <w:multiLevelType w:val="hybridMultilevel"/>
    <w:tmpl w:val="3E70A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2" w15:restartNumberingAfterBreak="0">
    <w:nsid w:val="74860586"/>
    <w:multiLevelType w:val="hybridMultilevel"/>
    <w:tmpl w:val="FBE65D2A"/>
    <w:lvl w:ilvl="0" w:tplc="02F0325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3" w15:restartNumberingAfterBreak="0">
    <w:nsid w:val="771F2951"/>
    <w:multiLevelType w:val="hybridMultilevel"/>
    <w:tmpl w:val="2856BD04"/>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4" w15:restartNumberingAfterBreak="0">
    <w:nsid w:val="779675AD"/>
    <w:multiLevelType w:val="hybridMultilevel"/>
    <w:tmpl w:val="6F184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5" w15:restartNumberingAfterBreak="0">
    <w:nsid w:val="77E029D5"/>
    <w:multiLevelType w:val="hybridMultilevel"/>
    <w:tmpl w:val="DFBCD280"/>
    <w:lvl w:ilvl="0" w:tplc="E272B1AA">
      <w:numFmt w:val="bullet"/>
      <w:pStyle w:val="WP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6" w15:restartNumberingAfterBreak="0">
    <w:nsid w:val="7813373A"/>
    <w:multiLevelType w:val="hybridMultilevel"/>
    <w:tmpl w:val="BC5CA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7" w15:restartNumberingAfterBreak="0">
    <w:nsid w:val="79C67D11"/>
    <w:multiLevelType w:val="hybridMultilevel"/>
    <w:tmpl w:val="6E3A43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8" w15:restartNumberingAfterBreak="0">
    <w:nsid w:val="7A393B6C"/>
    <w:multiLevelType w:val="hybridMultilevel"/>
    <w:tmpl w:val="B4E8D5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9" w15:restartNumberingAfterBreak="0">
    <w:nsid w:val="7C1515A5"/>
    <w:multiLevelType w:val="hybridMultilevel"/>
    <w:tmpl w:val="019E8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0" w15:restartNumberingAfterBreak="0">
    <w:nsid w:val="7DE4681F"/>
    <w:multiLevelType w:val="multilevel"/>
    <w:tmpl w:val="BE381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7DF91F0C"/>
    <w:multiLevelType w:val="multilevel"/>
    <w:tmpl w:val="772C3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85820050">
    <w:abstractNumId w:val="28"/>
  </w:num>
  <w:num w:numId="2" w16cid:durableId="1756586322">
    <w:abstractNumId w:val="135"/>
  </w:num>
  <w:num w:numId="3" w16cid:durableId="1576470294">
    <w:abstractNumId w:val="124"/>
  </w:num>
  <w:num w:numId="4" w16cid:durableId="122384990">
    <w:abstractNumId w:val="107"/>
  </w:num>
  <w:num w:numId="5" w16cid:durableId="1117288878">
    <w:abstractNumId w:val="113"/>
  </w:num>
  <w:num w:numId="6" w16cid:durableId="1647781920">
    <w:abstractNumId w:val="87"/>
  </w:num>
  <w:num w:numId="7" w16cid:durableId="667489113">
    <w:abstractNumId w:val="122"/>
  </w:num>
  <w:num w:numId="8" w16cid:durableId="414909651">
    <w:abstractNumId w:val="114"/>
  </w:num>
  <w:num w:numId="9" w16cid:durableId="1093747952">
    <w:abstractNumId w:val="1"/>
  </w:num>
  <w:num w:numId="10" w16cid:durableId="1741053263">
    <w:abstractNumId w:val="20"/>
  </w:num>
  <w:num w:numId="11" w16cid:durableId="1921133448">
    <w:abstractNumId w:val="116"/>
  </w:num>
  <w:num w:numId="12" w16cid:durableId="2103719501">
    <w:abstractNumId w:val="139"/>
  </w:num>
  <w:num w:numId="13" w16cid:durableId="190268474">
    <w:abstractNumId w:val="74"/>
  </w:num>
  <w:num w:numId="14" w16cid:durableId="1984501237">
    <w:abstractNumId w:val="133"/>
  </w:num>
  <w:num w:numId="15" w16cid:durableId="636878969">
    <w:abstractNumId w:val="109"/>
  </w:num>
  <w:num w:numId="16" w16cid:durableId="5331473">
    <w:abstractNumId w:val="96"/>
  </w:num>
  <w:num w:numId="17" w16cid:durableId="153910419">
    <w:abstractNumId w:val="61"/>
  </w:num>
  <w:num w:numId="18" w16cid:durableId="1626348709">
    <w:abstractNumId w:val="108"/>
  </w:num>
  <w:num w:numId="19" w16cid:durableId="1361972779">
    <w:abstractNumId w:val="66"/>
  </w:num>
  <w:num w:numId="20" w16cid:durableId="95173359">
    <w:abstractNumId w:val="14"/>
  </w:num>
  <w:num w:numId="21" w16cid:durableId="1976522267">
    <w:abstractNumId w:val="8"/>
  </w:num>
  <w:num w:numId="22" w16cid:durableId="1612785650">
    <w:abstractNumId w:val="141"/>
  </w:num>
  <w:num w:numId="23" w16cid:durableId="268008826">
    <w:abstractNumId w:val="39"/>
  </w:num>
  <w:num w:numId="24" w16cid:durableId="1513107536">
    <w:abstractNumId w:val="80"/>
  </w:num>
  <w:num w:numId="25" w16cid:durableId="1543060109">
    <w:abstractNumId w:val="76"/>
  </w:num>
  <w:num w:numId="26" w16cid:durableId="1009794626">
    <w:abstractNumId w:val="26"/>
  </w:num>
  <w:num w:numId="27" w16cid:durableId="869612785">
    <w:abstractNumId w:val="101"/>
  </w:num>
  <w:num w:numId="28" w16cid:durableId="557056044">
    <w:abstractNumId w:val="78"/>
  </w:num>
  <w:num w:numId="29" w16cid:durableId="1095442597">
    <w:abstractNumId w:val="104"/>
  </w:num>
  <w:num w:numId="30" w16cid:durableId="369495540">
    <w:abstractNumId w:val="37"/>
  </w:num>
  <w:num w:numId="31" w16cid:durableId="325982657">
    <w:abstractNumId w:val="16"/>
  </w:num>
  <w:num w:numId="32" w16cid:durableId="1974942453">
    <w:abstractNumId w:val="10"/>
  </w:num>
  <w:num w:numId="33" w16cid:durableId="1737778838">
    <w:abstractNumId w:val="95"/>
  </w:num>
  <w:num w:numId="34" w16cid:durableId="824274944">
    <w:abstractNumId w:val="83"/>
  </w:num>
  <w:num w:numId="35" w16cid:durableId="1930507413">
    <w:abstractNumId w:val="100"/>
  </w:num>
  <w:num w:numId="36" w16cid:durableId="162478160">
    <w:abstractNumId w:val="29"/>
  </w:num>
  <w:num w:numId="37" w16cid:durableId="401219068">
    <w:abstractNumId w:val="118"/>
  </w:num>
  <w:num w:numId="38" w16cid:durableId="151726962">
    <w:abstractNumId w:val="68"/>
  </w:num>
  <w:num w:numId="39" w16cid:durableId="1723400816">
    <w:abstractNumId w:val="21"/>
  </w:num>
  <w:num w:numId="40" w16cid:durableId="1184199964">
    <w:abstractNumId w:val="138"/>
  </w:num>
  <w:num w:numId="41" w16cid:durableId="1855455616">
    <w:abstractNumId w:val="67"/>
  </w:num>
  <w:num w:numId="42" w16cid:durableId="96752779">
    <w:abstractNumId w:val="30"/>
  </w:num>
  <w:num w:numId="43" w16cid:durableId="847065042">
    <w:abstractNumId w:val="131"/>
  </w:num>
  <w:num w:numId="44" w16cid:durableId="8603456">
    <w:abstractNumId w:val="7"/>
  </w:num>
  <w:num w:numId="45" w16cid:durableId="877158415">
    <w:abstractNumId w:val="19"/>
  </w:num>
  <w:num w:numId="46" w16cid:durableId="854490860">
    <w:abstractNumId w:val="41"/>
  </w:num>
  <w:num w:numId="47" w16cid:durableId="1799833409">
    <w:abstractNumId w:val="129"/>
  </w:num>
  <w:num w:numId="48" w16cid:durableId="252014081">
    <w:abstractNumId w:val="18"/>
  </w:num>
  <w:num w:numId="49" w16cid:durableId="1492138914">
    <w:abstractNumId w:val="106"/>
  </w:num>
  <w:num w:numId="50" w16cid:durableId="881135399">
    <w:abstractNumId w:val="43"/>
  </w:num>
  <w:num w:numId="51" w16cid:durableId="796752431">
    <w:abstractNumId w:val="44"/>
  </w:num>
  <w:num w:numId="52" w16cid:durableId="765537161">
    <w:abstractNumId w:val="52"/>
  </w:num>
  <w:num w:numId="53" w16cid:durableId="836116655">
    <w:abstractNumId w:val="38"/>
  </w:num>
  <w:num w:numId="54" w16cid:durableId="919944851">
    <w:abstractNumId w:val="15"/>
  </w:num>
  <w:num w:numId="55" w16cid:durableId="1083604959">
    <w:abstractNumId w:val="9"/>
  </w:num>
  <w:num w:numId="56" w16cid:durableId="1342002089">
    <w:abstractNumId w:val="24"/>
  </w:num>
  <w:num w:numId="57" w16cid:durableId="699279362">
    <w:abstractNumId w:val="11"/>
  </w:num>
  <w:num w:numId="58" w16cid:durableId="729813567">
    <w:abstractNumId w:val="55"/>
  </w:num>
  <w:num w:numId="59" w16cid:durableId="1573731650">
    <w:abstractNumId w:val="57"/>
  </w:num>
  <w:num w:numId="60" w16cid:durableId="987322274">
    <w:abstractNumId w:val="23"/>
  </w:num>
  <w:num w:numId="61" w16cid:durableId="438842151">
    <w:abstractNumId w:val="54"/>
  </w:num>
  <w:num w:numId="62" w16cid:durableId="1934165496">
    <w:abstractNumId w:val="42"/>
  </w:num>
  <w:num w:numId="63" w16cid:durableId="943339004">
    <w:abstractNumId w:val="137"/>
  </w:num>
  <w:num w:numId="64" w16cid:durableId="150100463">
    <w:abstractNumId w:val="110"/>
  </w:num>
  <w:num w:numId="65" w16cid:durableId="983509061">
    <w:abstractNumId w:val="128"/>
  </w:num>
  <w:num w:numId="66" w16cid:durableId="1142575348">
    <w:abstractNumId w:val="58"/>
  </w:num>
  <w:num w:numId="67" w16cid:durableId="836920832">
    <w:abstractNumId w:val="71"/>
  </w:num>
  <w:num w:numId="68" w16cid:durableId="1883012610">
    <w:abstractNumId w:val="121"/>
  </w:num>
  <w:num w:numId="69" w16cid:durableId="160897808">
    <w:abstractNumId w:val="99"/>
  </w:num>
  <w:num w:numId="70" w16cid:durableId="1078088282">
    <w:abstractNumId w:val="112"/>
  </w:num>
  <w:num w:numId="71" w16cid:durableId="863712390">
    <w:abstractNumId w:val="84"/>
  </w:num>
  <w:num w:numId="72" w16cid:durableId="1285771370">
    <w:abstractNumId w:val="50"/>
  </w:num>
  <w:num w:numId="73" w16cid:durableId="450707431">
    <w:abstractNumId w:val="97"/>
  </w:num>
  <w:num w:numId="74" w16cid:durableId="346642074">
    <w:abstractNumId w:val="47"/>
  </w:num>
  <w:num w:numId="75" w16cid:durableId="676927305">
    <w:abstractNumId w:val="64"/>
  </w:num>
  <w:num w:numId="76" w16cid:durableId="1154445424">
    <w:abstractNumId w:val="65"/>
  </w:num>
  <w:num w:numId="77" w16cid:durableId="1742174235">
    <w:abstractNumId w:val="115"/>
  </w:num>
  <w:num w:numId="78" w16cid:durableId="1135412930">
    <w:abstractNumId w:val="27"/>
  </w:num>
  <w:num w:numId="79" w16cid:durableId="94986735">
    <w:abstractNumId w:val="63"/>
  </w:num>
  <w:num w:numId="80" w16cid:durableId="1534071565">
    <w:abstractNumId w:val="25"/>
  </w:num>
  <w:num w:numId="81" w16cid:durableId="772626917">
    <w:abstractNumId w:val="120"/>
  </w:num>
  <w:num w:numId="82" w16cid:durableId="398789644">
    <w:abstractNumId w:val="134"/>
  </w:num>
  <w:num w:numId="83" w16cid:durableId="201792488">
    <w:abstractNumId w:val="36"/>
  </w:num>
  <w:num w:numId="84" w16cid:durableId="1514496675">
    <w:abstractNumId w:val="46"/>
  </w:num>
  <w:num w:numId="85" w16cid:durableId="829368391">
    <w:abstractNumId w:val="60"/>
  </w:num>
  <w:num w:numId="86" w16cid:durableId="898904327">
    <w:abstractNumId w:val="31"/>
  </w:num>
  <w:num w:numId="87" w16cid:durableId="601184317">
    <w:abstractNumId w:val="69"/>
  </w:num>
  <w:num w:numId="88" w16cid:durableId="1075394411">
    <w:abstractNumId w:val="4"/>
  </w:num>
  <w:num w:numId="89" w16cid:durableId="1460415960">
    <w:abstractNumId w:val="33"/>
  </w:num>
  <w:num w:numId="90" w16cid:durableId="1658221456">
    <w:abstractNumId w:val="12"/>
  </w:num>
  <w:num w:numId="91" w16cid:durableId="2103258765">
    <w:abstractNumId w:val="6"/>
  </w:num>
  <w:num w:numId="92" w16cid:durableId="1146240149">
    <w:abstractNumId w:val="17"/>
  </w:num>
  <w:num w:numId="93" w16cid:durableId="1847205436">
    <w:abstractNumId w:val="77"/>
  </w:num>
  <w:num w:numId="94" w16cid:durableId="1856722213">
    <w:abstractNumId w:val="48"/>
  </w:num>
  <w:num w:numId="95" w16cid:durableId="634335279">
    <w:abstractNumId w:val="45"/>
  </w:num>
  <w:num w:numId="96" w16cid:durableId="1378972144">
    <w:abstractNumId w:val="82"/>
  </w:num>
  <w:num w:numId="97" w16cid:durableId="224340821">
    <w:abstractNumId w:val="136"/>
  </w:num>
  <w:num w:numId="98" w16cid:durableId="464932049">
    <w:abstractNumId w:val="56"/>
  </w:num>
  <w:num w:numId="99" w16cid:durableId="1074090162">
    <w:abstractNumId w:val="79"/>
  </w:num>
  <w:num w:numId="100" w16cid:durableId="1985548149">
    <w:abstractNumId w:val="119"/>
  </w:num>
  <w:num w:numId="101" w16cid:durableId="2000577349">
    <w:abstractNumId w:val="22"/>
  </w:num>
  <w:num w:numId="102" w16cid:durableId="1033768279">
    <w:abstractNumId w:val="126"/>
  </w:num>
  <w:num w:numId="103" w16cid:durableId="2016110147">
    <w:abstractNumId w:val="40"/>
  </w:num>
  <w:num w:numId="104" w16cid:durableId="107050212">
    <w:abstractNumId w:val="92"/>
  </w:num>
  <w:num w:numId="105" w16cid:durableId="1017780393">
    <w:abstractNumId w:val="93"/>
  </w:num>
  <w:num w:numId="106" w16cid:durableId="468938112">
    <w:abstractNumId w:val="0"/>
  </w:num>
  <w:num w:numId="107" w16cid:durableId="1693336721">
    <w:abstractNumId w:val="103"/>
  </w:num>
  <w:num w:numId="108" w16cid:durableId="1452481669">
    <w:abstractNumId w:val="3"/>
  </w:num>
  <w:num w:numId="109" w16cid:durableId="1727297555">
    <w:abstractNumId w:val="127"/>
  </w:num>
  <w:num w:numId="110" w16cid:durableId="1041976622">
    <w:abstractNumId w:val="86"/>
  </w:num>
  <w:num w:numId="111" w16cid:durableId="873233812">
    <w:abstractNumId w:val="49"/>
  </w:num>
  <w:num w:numId="112" w16cid:durableId="384184806">
    <w:abstractNumId w:val="5"/>
  </w:num>
  <w:num w:numId="113" w16cid:durableId="1418163781">
    <w:abstractNumId w:val="53"/>
  </w:num>
  <w:num w:numId="114" w16cid:durableId="1753621732">
    <w:abstractNumId w:val="34"/>
  </w:num>
  <w:num w:numId="115" w16cid:durableId="1599606829">
    <w:abstractNumId w:val="102"/>
  </w:num>
  <w:num w:numId="116" w16cid:durableId="1770269887">
    <w:abstractNumId w:val="85"/>
  </w:num>
  <w:num w:numId="117" w16cid:durableId="1815296172">
    <w:abstractNumId w:val="72"/>
  </w:num>
  <w:num w:numId="118" w16cid:durableId="1570187035">
    <w:abstractNumId w:val="111"/>
  </w:num>
  <w:num w:numId="119" w16cid:durableId="1914076802">
    <w:abstractNumId w:val="91"/>
  </w:num>
  <w:num w:numId="120" w16cid:durableId="1687094367">
    <w:abstractNumId w:val="75"/>
  </w:num>
  <w:num w:numId="121" w16cid:durableId="279920411">
    <w:abstractNumId w:val="13"/>
  </w:num>
  <w:num w:numId="122" w16cid:durableId="740711203">
    <w:abstractNumId w:val="125"/>
  </w:num>
  <w:num w:numId="123" w16cid:durableId="86849862">
    <w:abstractNumId w:val="70"/>
  </w:num>
  <w:num w:numId="124" w16cid:durableId="734549619">
    <w:abstractNumId w:val="2"/>
  </w:num>
  <w:num w:numId="125" w16cid:durableId="1032534887">
    <w:abstractNumId w:val="35"/>
  </w:num>
  <w:num w:numId="126" w16cid:durableId="462310921">
    <w:abstractNumId w:val="140"/>
  </w:num>
  <w:num w:numId="127" w16cid:durableId="1113866174">
    <w:abstractNumId w:val="140"/>
  </w:num>
  <w:num w:numId="128" w16cid:durableId="336537583">
    <w:abstractNumId w:val="59"/>
  </w:num>
  <w:num w:numId="129" w16cid:durableId="1701474255">
    <w:abstractNumId w:val="89"/>
  </w:num>
  <w:num w:numId="130" w16cid:durableId="694769185">
    <w:abstractNumId w:val="88"/>
  </w:num>
  <w:num w:numId="131" w16cid:durableId="2030176458">
    <w:abstractNumId w:val="98"/>
  </w:num>
  <w:num w:numId="132" w16cid:durableId="1239635962">
    <w:abstractNumId w:val="94"/>
  </w:num>
  <w:num w:numId="133" w16cid:durableId="779179215">
    <w:abstractNumId w:val="81"/>
  </w:num>
  <w:num w:numId="134" w16cid:durableId="1002467749">
    <w:abstractNumId w:val="105"/>
  </w:num>
  <w:num w:numId="135" w16cid:durableId="1763717933">
    <w:abstractNumId w:val="32"/>
  </w:num>
  <w:num w:numId="136" w16cid:durableId="537623792">
    <w:abstractNumId w:val="90"/>
  </w:num>
  <w:num w:numId="137" w16cid:durableId="343016310">
    <w:abstractNumId w:val="117"/>
  </w:num>
  <w:num w:numId="138" w16cid:durableId="853613731">
    <w:abstractNumId w:val="51"/>
  </w:num>
  <w:num w:numId="139" w16cid:durableId="1193693523">
    <w:abstractNumId w:val="73"/>
  </w:num>
  <w:num w:numId="140" w16cid:durableId="811946555">
    <w:abstractNumId w:val="62"/>
  </w:num>
  <w:num w:numId="141" w16cid:durableId="945968755">
    <w:abstractNumId w:val="123"/>
  </w:num>
  <w:num w:numId="142" w16cid:durableId="911045936">
    <w:abstractNumId w:val="130"/>
  </w:num>
  <w:num w:numId="143" w16cid:durableId="872963299">
    <w:abstractNumId w:val="132"/>
  </w:num>
  <w:numIdMacAtCleanup w:val="1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Y1tzQwB7JMjUxNzJV0lIJTi4sz8/NACsxrAQfyGyYsAAAA"/>
  </w:docVars>
  <w:rsids>
    <w:rsidRoot w:val="00B14A79"/>
    <w:rsid w:val="00044FA8"/>
    <w:rsid w:val="00056408"/>
    <w:rsid w:val="00076134"/>
    <w:rsid w:val="00076252"/>
    <w:rsid w:val="0007755B"/>
    <w:rsid w:val="000902E7"/>
    <w:rsid w:val="00090B3F"/>
    <w:rsid w:val="000912FA"/>
    <w:rsid w:val="000A27A8"/>
    <w:rsid w:val="000A2E70"/>
    <w:rsid w:val="000A78A2"/>
    <w:rsid w:val="000B62E7"/>
    <w:rsid w:val="000C5944"/>
    <w:rsid w:val="000C7423"/>
    <w:rsid w:val="000D60AC"/>
    <w:rsid w:val="00102BCE"/>
    <w:rsid w:val="00102C21"/>
    <w:rsid w:val="00107F3C"/>
    <w:rsid w:val="0012003A"/>
    <w:rsid w:val="0012111D"/>
    <w:rsid w:val="001306FA"/>
    <w:rsid w:val="00130784"/>
    <w:rsid w:val="00133BCB"/>
    <w:rsid w:val="001400F3"/>
    <w:rsid w:val="001512F7"/>
    <w:rsid w:val="00151C15"/>
    <w:rsid w:val="0015618E"/>
    <w:rsid w:val="00157997"/>
    <w:rsid w:val="00171F21"/>
    <w:rsid w:val="0017673F"/>
    <w:rsid w:val="00184161"/>
    <w:rsid w:val="00190F90"/>
    <w:rsid w:val="001A77C9"/>
    <w:rsid w:val="001C0E05"/>
    <w:rsid w:val="001C2CEF"/>
    <w:rsid w:val="001C46D5"/>
    <w:rsid w:val="001C4E2E"/>
    <w:rsid w:val="001D3EBD"/>
    <w:rsid w:val="001E1DE6"/>
    <w:rsid w:val="001E64E4"/>
    <w:rsid w:val="001F10B8"/>
    <w:rsid w:val="001F6BE2"/>
    <w:rsid w:val="00213EAC"/>
    <w:rsid w:val="002144EA"/>
    <w:rsid w:val="0021676D"/>
    <w:rsid w:val="00220017"/>
    <w:rsid w:val="00224120"/>
    <w:rsid w:val="002254C6"/>
    <w:rsid w:val="0023341D"/>
    <w:rsid w:val="00254C5B"/>
    <w:rsid w:val="002704CE"/>
    <w:rsid w:val="00272638"/>
    <w:rsid w:val="0028436C"/>
    <w:rsid w:val="002A5B90"/>
    <w:rsid w:val="002B3B32"/>
    <w:rsid w:val="002B3DB3"/>
    <w:rsid w:val="002B3F4F"/>
    <w:rsid w:val="002C0981"/>
    <w:rsid w:val="002C7672"/>
    <w:rsid w:val="002D1A16"/>
    <w:rsid w:val="002E7BED"/>
    <w:rsid w:val="002F5880"/>
    <w:rsid w:val="002F7652"/>
    <w:rsid w:val="00307FD1"/>
    <w:rsid w:val="003115BA"/>
    <w:rsid w:val="003472F9"/>
    <w:rsid w:val="003613E9"/>
    <w:rsid w:val="00367A62"/>
    <w:rsid w:val="0037184C"/>
    <w:rsid w:val="003830BF"/>
    <w:rsid w:val="00384C73"/>
    <w:rsid w:val="003914D3"/>
    <w:rsid w:val="0039488C"/>
    <w:rsid w:val="003C26D4"/>
    <w:rsid w:val="003D2604"/>
    <w:rsid w:val="003D4883"/>
    <w:rsid w:val="003E09B4"/>
    <w:rsid w:val="003E5EB7"/>
    <w:rsid w:val="003E6EB7"/>
    <w:rsid w:val="003F2D6D"/>
    <w:rsid w:val="00400F57"/>
    <w:rsid w:val="00407C2A"/>
    <w:rsid w:val="00410DEF"/>
    <w:rsid w:val="00416D23"/>
    <w:rsid w:val="00432077"/>
    <w:rsid w:val="00432F69"/>
    <w:rsid w:val="00435AE6"/>
    <w:rsid w:val="004407EE"/>
    <w:rsid w:val="00447F61"/>
    <w:rsid w:val="00452405"/>
    <w:rsid w:val="004567D9"/>
    <w:rsid w:val="00460527"/>
    <w:rsid w:val="00465D73"/>
    <w:rsid w:val="00474D5E"/>
    <w:rsid w:val="004751AF"/>
    <w:rsid w:val="00482104"/>
    <w:rsid w:val="00482A84"/>
    <w:rsid w:val="004A2C01"/>
    <w:rsid w:val="004D2A55"/>
    <w:rsid w:val="004D6BBE"/>
    <w:rsid w:val="004F2CCE"/>
    <w:rsid w:val="004F3D5C"/>
    <w:rsid w:val="0050013C"/>
    <w:rsid w:val="0050070D"/>
    <w:rsid w:val="005041C2"/>
    <w:rsid w:val="00511165"/>
    <w:rsid w:val="00513C46"/>
    <w:rsid w:val="00514D6C"/>
    <w:rsid w:val="00520281"/>
    <w:rsid w:val="00526938"/>
    <w:rsid w:val="00565EF9"/>
    <w:rsid w:val="0058142B"/>
    <w:rsid w:val="00584DA1"/>
    <w:rsid w:val="00592E41"/>
    <w:rsid w:val="005D75B8"/>
    <w:rsid w:val="005E5B67"/>
    <w:rsid w:val="005F00B6"/>
    <w:rsid w:val="00604F85"/>
    <w:rsid w:val="00615B25"/>
    <w:rsid w:val="00620F67"/>
    <w:rsid w:val="0062204F"/>
    <w:rsid w:val="00632CF8"/>
    <w:rsid w:val="006751B3"/>
    <w:rsid w:val="006B3A68"/>
    <w:rsid w:val="006E7792"/>
    <w:rsid w:val="006F2B0A"/>
    <w:rsid w:val="00700331"/>
    <w:rsid w:val="007003F0"/>
    <w:rsid w:val="00707E19"/>
    <w:rsid w:val="0071593C"/>
    <w:rsid w:val="00727476"/>
    <w:rsid w:val="007444D4"/>
    <w:rsid w:val="00744F56"/>
    <w:rsid w:val="00750926"/>
    <w:rsid w:val="00766130"/>
    <w:rsid w:val="00772B1D"/>
    <w:rsid w:val="00790995"/>
    <w:rsid w:val="007947DD"/>
    <w:rsid w:val="00795779"/>
    <w:rsid w:val="00797737"/>
    <w:rsid w:val="007D0C83"/>
    <w:rsid w:val="007E24D0"/>
    <w:rsid w:val="007E2C3A"/>
    <w:rsid w:val="007F35BD"/>
    <w:rsid w:val="007F35E9"/>
    <w:rsid w:val="007F69DB"/>
    <w:rsid w:val="008037FC"/>
    <w:rsid w:val="00815DED"/>
    <w:rsid w:val="008243B2"/>
    <w:rsid w:val="008304D2"/>
    <w:rsid w:val="0083495E"/>
    <w:rsid w:val="00834E1A"/>
    <w:rsid w:val="00837102"/>
    <w:rsid w:val="008657B1"/>
    <w:rsid w:val="00865E53"/>
    <w:rsid w:val="00881FAA"/>
    <w:rsid w:val="008826A7"/>
    <w:rsid w:val="008906D5"/>
    <w:rsid w:val="008932C8"/>
    <w:rsid w:val="00896FC9"/>
    <w:rsid w:val="008A268A"/>
    <w:rsid w:val="008A40E8"/>
    <w:rsid w:val="008B09F5"/>
    <w:rsid w:val="008E139C"/>
    <w:rsid w:val="008F5B0A"/>
    <w:rsid w:val="00901F37"/>
    <w:rsid w:val="00905D4E"/>
    <w:rsid w:val="009177A0"/>
    <w:rsid w:val="009236E8"/>
    <w:rsid w:val="009254DA"/>
    <w:rsid w:val="00931C61"/>
    <w:rsid w:val="00931DF0"/>
    <w:rsid w:val="00944B6B"/>
    <w:rsid w:val="00953B22"/>
    <w:rsid w:val="00954464"/>
    <w:rsid w:val="00962E1E"/>
    <w:rsid w:val="0096794A"/>
    <w:rsid w:val="0098221D"/>
    <w:rsid w:val="00985C79"/>
    <w:rsid w:val="009875E8"/>
    <w:rsid w:val="00992B06"/>
    <w:rsid w:val="009B5514"/>
    <w:rsid w:val="009C3A84"/>
    <w:rsid w:val="009E26CB"/>
    <w:rsid w:val="009E2A8C"/>
    <w:rsid w:val="009E3352"/>
    <w:rsid w:val="009F2F44"/>
    <w:rsid w:val="00A144CA"/>
    <w:rsid w:val="00A16975"/>
    <w:rsid w:val="00A226CC"/>
    <w:rsid w:val="00A22EEF"/>
    <w:rsid w:val="00A3105C"/>
    <w:rsid w:val="00A36801"/>
    <w:rsid w:val="00A40456"/>
    <w:rsid w:val="00A44E1A"/>
    <w:rsid w:val="00A5173D"/>
    <w:rsid w:val="00A57EE6"/>
    <w:rsid w:val="00A60F33"/>
    <w:rsid w:val="00A61A71"/>
    <w:rsid w:val="00A70EB8"/>
    <w:rsid w:val="00A83F4E"/>
    <w:rsid w:val="00A9522B"/>
    <w:rsid w:val="00A955C4"/>
    <w:rsid w:val="00AC322B"/>
    <w:rsid w:val="00AD12B0"/>
    <w:rsid w:val="00AD5C8F"/>
    <w:rsid w:val="00AD7838"/>
    <w:rsid w:val="00AE0D8F"/>
    <w:rsid w:val="00AF282E"/>
    <w:rsid w:val="00AF41A5"/>
    <w:rsid w:val="00B00A75"/>
    <w:rsid w:val="00B00DDE"/>
    <w:rsid w:val="00B017F7"/>
    <w:rsid w:val="00B026A1"/>
    <w:rsid w:val="00B0703B"/>
    <w:rsid w:val="00B07677"/>
    <w:rsid w:val="00B1098C"/>
    <w:rsid w:val="00B1231C"/>
    <w:rsid w:val="00B14A79"/>
    <w:rsid w:val="00B228F7"/>
    <w:rsid w:val="00B37497"/>
    <w:rsid w:val="00B417BA"/>
    <w:rsid w:val="00B4213A"/>
    <w:rsid w:val="00B5315D"/>
    <w:rsid w:val="00B619B2"/>
    <w:rsid w:val="00B7150E"/>
    <w:rsid w:val="00B87E96"/>
    <w:rsid w:val="00B95E1D"/>
    <w:rsid w:val="00BA6557"/>
    <w:rsid w:val="00BB3550"/>
    <w:rsid w:val="00BB3AA0"/>
    <w:rsid w:val="00BD13D7"/>
    <w:rsid w:val="00BD27D8"/>
    <w:rsid w:val="00BD2E74"/>
    <w:rsid w:val="00BD7848"/>
    <w:rsid w:val="00BE34DD"/>
    <w:rsid w:val="00BF754B"/>
    <w:rsid w:val="00C23379"/>
    <w:rsid w:val="00C25DB5"/>
    <w:rsid w:val="00C30E71"/>
    <w:rsid w:val="00C33B73"/>
    <w:rsid w:val="00C43B30"/>
    <w:rsid w:val="00C46112"/>
    <w:rsid w:val="00C534DB"/>
    <w:rsid w:val="00C63F22"/>
    <w:rsid w:val="00C65EEA"/>
    <w:rsid w:val="00C755EA"/>
    <w:rsid w:val="00C946A3"/>
    <w:rsid w:val="00CA4883"/>
    <w:rsid w:val="00CA5AAE"/>
    <w:rsid w:val="00CC38D5"/>
    <w:rsid w:val="00CC4F50"/>
    <w:rsid w:val="00CD28BC"/>
    <w:rsid w:val="00CE5F27"/>
    <w:rsid w:val="00D2465B"/>
    <w:rsid w:val="00D3410A"/>
    <w:rsid w:val="00D3445E"/>
    <w:rsid w:val="00D36979"/>
    <w:rsid w:val="00D36BEE"/>
    <w:rsid w:val="00D45A71"/>
    <w:rsid w:val="00D82B0A"/>
    <w:rsid w:val="00D82FF3"/>
    <w:rsid w:val="00D85A95"/>
    <w:rsid w:val="00DA5AF0"/>
    <w:rsid w:val="00DB199D"/>
    <w:rsid w:val="00DC4C43"/>
    <w:rsid w:val="00DE2AB6"/>
    <w:rsid w:val="00DE4735"/>
    <w:rsid w:val="00E100FB"/>
    <w:rsid w:val="00E1155C"/>
    <w:rsid w:val="00E14F5C"/>
    <w:rsid w:val="00E16EA0"/>
    <w:rsid w:val="00E171DE"/>
    <w:rsid w:val="00E17914"/>
    <w:rsid w:val="00E370B6"/>
    <w:rsid w:val="00E44056"/>
    <w:rsid w:val="00E63881"/>
    <w:rsid w:val="00E64EED"/>
    <w:rsid w:val="00E70CC1"/>
    <w:rsid w:val="00E71265"/>
    <w:rsid w:val="00E7211F"/>
    <w:rsid w:val="00E72274"/>
    <w:rsid w:val="00E729DC"/>
    <w:rsid w:val="00E74DBD"/>
    <w:rsid w:val="00E80ADC"/>
    <w:rsid w:val="00E87E1C"/>
    <w:rsid w:val="00ED332F"/>
    <w:rsid w:val="00EE10DC"/>
    <w:rsid w:val="00EE173D"/>
    <w:rsid w:val="00F103C2"/>
    <w:rsid w:val="00F37840"/>
    <w:rsid w:val="00F454A5"/>
    <w:rsid w:val="00F563EA"/>
    <w:rsid w:val="00F57767"/>
    <w:rsid w:val="00F60FD7"/>
    <w:rsid w:val="00F61388"/>
    <w:rsid w:val="00F86B74"/>
    <w:rsid w:val="00F90B89"/>
    <w:rsid w:val="00F92E3B"/>
    <w:rsid w:val="00F9432F"/>
    <w:rsid w:val="00FA2E1C"/>
    <w:rsid w:val="00FA5005"/>
    <w:rsid w:val="00FB1C60"/>
    <w:rsid w:val="00FC4638"/>
    <w:rsid w:val="00FC505D"/>
    <w:rsid w:val="00FD7AFB"/>
    <w:rsid w:val="00FE73E2"/>
    <w:rsid w:val="00FF55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0978DC"/>
  <w15:docId w15:val="{52F6FC65-7926-4533-9CA4-BFCC3C654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14A79"/>
    <w:pPr>
      <w:keepNext/>
      <w:keepLines/>
      <w:spacing w:before="600"/>
      <w:outlineLvl w:val="0"/>
    </w:pPr>
    <w:rPr>
      <w:rFonts w:ascii="Arial" w:eastAsia="Times New Roman" w:hAnsi="Arial" w:cs="Times New Roman"/>
      <w:b/>
      <w:bCs/>
      <w:sz w:val="24"/>
      <w:szCs w:val="28"/>
      <w:lang w:val="en-GB"/>
    </w:rPr>
  </w:style>
  <w:style w:type="paragraph" w:styleId="Heading2">
    <w:name w:val="heading 2"/>
    <w:basedOn w:val="Normal"/>
    <w:next w:val="Normal"/>
    <w:link w:val="Heading2Char"/>
    <w:uiPriority w:val="9"/>
    <w:semiHidden/>
    <w:unhideWhenUsed/>
    <w:qFormat/>
    <w:rsid w:val="00B14A7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9099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4A79"/>
    <w:rPr>
      <w:rFonts w:ascii="Arial" w:eastAsia="Times New Roman" w:hAnsi="Arial" w:cs="Times New Roman"/>
      <w:b/>
      <w:bCs/>
      <w:sz w:val="24"/>
      <w:szCs w:val="28"/>
      <w:lang w:val="en-GB"/>
    </w:rPr>
  </w:style>
  <w:style w:type="paragraph" w:customStyle="1" w:styleId="Level2">
    <w:name w:val="Level 2"/>
    <w:basedOn w:val="Heading2"/>
    <w:link w:val="Level2Char"/>
    <w:autoRedefine/>
    <w:qFormat/>
    <w:rsid w:val="00B14A79"/>
    <w:pPr>
      <w:spacing w:line="240" w:lineRule="auto"/>
    </w:pPr>
    <w:rPr>
      <w:rFonts w:ascii="Arial" w:eastAsia="Times New Roman" w:hAnsi="Arial" w:cs="Times New Roman"/>
      <w:color w:val="auto"/>
      <w:sz w:val="22"/>
      <w:lang w:val="en-GB"/>
    </w:rPr>
  </w:style>
  <w:style w:type="character" w:customStyle="1" w:styleId="Level2Char">
    <w:name w:val="Level 2 Char"/>
    <w:link w:val="Level2"/>
    <w:rsid w:val="00B14A79"/>
    <w:rPr>
      <w:rFonts w:ascii="Arial" w:eastAsia="Times New Roman" w:hAnsi="Arial" w:cs="Times New Roman"/>
      <w:b/>
      <w:bCs/>
      <w:szCs w:val="26"/>
      <w:lang w:val="en-GB"/>
    </w:rPr>
  </w:style>
  <w:style w:type="character" w:styleId="Strong">
    <w:name w:val="Strong"/>
    <w:qFormat/>
    <w:rsid w:val="00B14A79"/>
    <w:rPr>
      <w:rFonts w:ascii="Arial" w:hAnsi="Arial"/>
      <w:bCs/>
      <w:color w:val="auto"/>
      <w:sz w:val="24"/>
      <w:u w:val="none"/>
    </w:rPr>
  </w:style>
  <w:style w:type="character" w:customStyle="1" w:styleId="Heading2Char">
    <w:name w:val="Heading 2 Char"/>
    <w:basedOn w:val="DefaultParagraphFont"/>
    <w:link w:val="Heading2"/>
    <w:uiPriority w:val="9"/>
    <w:semiHidden/>
    <w:rsid w:val="00B14A79"/>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410DEF"/>
    <w:pPr>
      <w:ind w:left="720"/>
      <w:contextualSpacing/>
    </w:pPr>
  </w:style>
  <w:style w:type="paragraph" w:styleId="NoSpacing">
    <w:name w:val="No Spacing"/>
    <w:uiPriority w:val="1"/>
    <w:qFormat/>
    <w:rsid w:val="00B37497"/>
    <w:pPr>
      <w:spacing w:after="0" w:line="240" w:lineRule="auto"/>
    </w:pPr>
  </w:style>
  <w:style w:type="character" w:styleId="Hyperlink">
    <w:name w:val="Hyperlink"/>
    <w:basedOn w:val="DefaultParagraphFont"/>
    <w:uiPriority w:val="99"/>
    <w:unhideWhenUsed/>
    <w:rsid w:val="00B37497"/>
    <w:rPr>
      <w:color w:val="0000FF" w:themeColor="hyperlink"/>
      <w:u w:val="single"/>
    </w:rPr>
  </w:style>
  <w:style w:type="character" w:styleId="FollowedHyperlink">
    <w:name w:val="FollowedHyperlink"/>
    <w:basedOn w:val="DefaultParagraphFont"/>
    <w:uiPriority w:val="99"/>
    <w:semiHidden/>
    <w:unhideWhenUsed/>
    <w:rsid w:val="00B37497"/>
    <w:rPr>
      <w:color w:val="800080" w:themeColor="followedHyperlink"/>
      <w:u w:val="single"/>
    </w:rPr>
  </w:style>
  <w:style w:type="character" w:styleId="UnresolvedMention">
    <w:name w:val="Unresolved Mention"/>
    <w:basedOn w:val="DefaultParagraphFont"/>
    <w:uiPriority w:val="99"/>
    <w:semiHidden/>
    <w:unhideWhenUsed/>
    <w:rsid w:val="008243B2"/>
    <w:rPr>
      <w:color w:val="605E5C"/>
      <w:shd w:val="clear" w:color="auto" w:fill="E1DFDD"/>
    </w:rPr>
  </w:style>
  <w:style w:type="paragraph" w:styleId="Header">
    <w:name w:val="header"/>
    <w:basedOn w:val="Normal"/>
    <w:link w:val="HeaderChar"/>
    <w:uiPriority w:val="99"/>
    <w:unhideWhenUsed/>
    <w:rsid w:val="00815D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5DED"/>
  </w:style>
  <w:style w:type="paragraph" w:styleId="Footer">
    <w:name w:val="footer"/>
    <w:basedOn w:val="Normal"/>
    <w:link w:val="FooterChar"/>
    <w:uiPriority w:val="99"/>
    <w:unhideWhenUsed/>
    <w:rsid w:val="00815D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5DED"/>
  </w:style>
  <w:style w:type="paragraph" w:styleId="NormalWeb">
    <w:name w:val="Normal (Web)"/>
    <w:basedOn w:val="Normal"/>
    <w:uiPriority w:val="99"/>
    <w:rsid w:val="0017673F"/>
    <w:pPr>
      <w:spacing w:before="100" w:beforeAutospacing="1" w:after="100" w:afterAutospacing="1" w:line="240" w:lineRule="auto"/>
      <w:jc w:val="both"/>
    </w:pPr>
    <w:rPr>
      <w:rFonts w:ascii="Times New Roman" w:eastAsia="Times New Roman" w:hAnsi="Times New Roman" w:cs="Times New Roman"/>
      <w:sz w:val="24"/>
      <w:szCs w:val="24"/>
      <w:lang w:val="en-GB" w:eastAsia="en-GB"/>
    </w:rPr>
  </w:style>
  <w:style w:type="paragraph" w:customStyle="1" w:styleId="CM58">
    <w:name w:val="CM58"/>
    <w:basedOn w:val="Normal"/>
    <w:next w:val="Normal"/>
    <w:uiPriority w:val="99"/>
    <w:rsid w:val="00B619B2"/>
    <w:pPr>
      <w:autoSpaceDE w:val="0"/>
      <w:autoSpaceDN w:val="0"/>
      <w:adjustRightInd w:val="0"/>
      <w:spacing w:after="0" w:line="240" w:lineRule="auto"/>
    </w:pPr>
    <w:rPr>
      <w:rFonts w:ascii="Times New Roman" w:hAnsi="Times New Roman" w:cs="Times New Roman"/>
      <w:sz w:val="24"/>
      <w:szCs w:val="24"/>
      <w:lang w:val="en-GB"/>
    </w:rPr>
  </w:style>
  <w:style w:type="character" w:customStyle="1" w:styleId="def">
    <w:name w:val="def"/>
    <w:basedOn w:val="DefaultParagraphFont"/>
    <w:rsid w:val="00B619B2"/>
  </w:style>
  <w:style w:type="paragraph" w:styleId="BodyText3">
    <w:name w:val="Body Text 3"/>
    <w:basedOn w:val="Normal"/>
    <w:link w:val="BodyText3Char"/>
    <w:rsid w:val="00474D5E"/>
    <w:pPr>
      <w:suppressAutoHyphens/>
      <w:autoSpaceDN w:val="0"/>
      <w:spacing w:after="200"/>
      <w:textAlignment w:val="baseline"/>
    </w:pPr>
    <w:rPr>
      <w:rFonts w:ascii="Arial" w:eastAsia="Arial" w:hAnsi="Arial" w:cs="Arial"/>
      <w:kern w:val="3"/>
      <w:sz w:val="24"/>
      <w:lang w:val="en-GB" w:bidi="en-US"/>
    </w:rPr>
  </w:style>
  <w:style w:type="character" w:customStyle="1" w:styleId="BodyText3Char">
    <w:name w:val="Body Text 3 Char"/>
    <w:basedOn w:val="DefaultParagraphFont"/>
    <w:link w:val="BodyText3"/>
    <w:rsid w:val="00474D5E"/>
    <w:rPr>
      <w:rFonts w:ascii="Arial" w:eastAsia="Arial" w:hAnsi="Arial" w:cs="Arial"/>
      <w:kern w:val="3"/>
      <w:sz w:val="24"/>
      <w:lang w:val="en-GB" w:bidi="en-US"/>
    </w:rPr>
  </w:style>
  <w:style w:type="character" w:customStyle="1" w:styleId="link-internal">
    <w:name w:val="link-internal"/>
    <w:basedOn w:val="DefaultParagraphFont"/>
    <w:rsid w:val="00474D5E"/>
  </w:style>
  <w:style w:type="paragraph" w:customStyle="1" w:styleId="Standard">
    <w:name w:val="Standard"/>
    <w:rsid w:val="00474D5E"/>
    <w:pPr>
      <w:suppressAutoHyphens/>
      <w:autoSpaceDN w:val="0"/>
      <w:spacing w:after="200"/>
      <w:textAlignment w:val="baseline"/>
    </w:pPr>
    <w:rPr>
      <w:rFonts w:ascii="Calibri" w:eastAsia="Times New Roman" w:hAnsi="Calibri" w:cs="Times New Roman"/>
      <w:kern w:val="3"/>
      <w:lang w:bidi="en-US"/>
    </w:rPr>
  </w:style>
  <w:style w:type="table" w:styleId="TableGrid">
    <w:name w:val="Table Grid"/>
    <w:basedOn w:val="TableNormal"/>
    <w:uiPriority w:val="39"/>
    <w:rsid w:val="00474D5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F58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5880"/>
    <w:rPr>
      <w:rFonts w:ascii="Segoe UI" w:hAnsi="Segoe UI" w:cs="Segoe UI"/>
      <w:sz w:val="18"/>
      <w:szCs w:val="18"/>
    </w:rPr>
  </w:style>
  <w:style w:type="paragraph" w:customStyle="1" w:styleId="western">
    <w:name w:val="western"/>
    <w:basedOn w:val="Normal"/>
    <w:rsid w:val="00102C21"/>
    <w:pPr>
      <w:spacing w:before="119" w:after="0" w:line="278" w:lineRule="atLeast"/>
      <w:jc w:val="both"/>
    </w:pPr>
    <w:rPr>
      <w:rFonts w:ascii="Times New Roman" w:eastAsia="Times New Roman" w:hAnsi="Times New Roman" w:cs="Times New Roman"/>
      <w:sz w:val="28"/>
      <w:szCs w:val="28"/>
      <w:lang w:val="en-GB"/>
    </w:rPr>
  </w:style>
  <w:style w:type="paragraph" w:styleId="BodyTextIndent">
    <w:name w:val="Body Text Indent"/>
    <w:basedOn w:val="Normal"/>
    <w:link w:val="BodyTextIndentChar"/>
    <w:uiPriority w:val="99"/>
    <w:semiHidden/>
    <w:unhideWhenUsed/>
    <w:rsid w:val="00102C21"/>
    <w:pPr>
      <w:ind w:left="283"/>
    </w:pPr>
  </w:style>
  <w:style w:type="character" w:customStyle="1" w:styleId="BodyTextIndentChar">
    <w:name w:val="Body Text Indent Char"/>
    <w:basedOn w:val="DefaultParagraphFont"/>
    <w:link w:val="BodyTextIndent"/>
    <w:uiPriority w:val="99"/>
    <w:semiHidden/>
    <w:rsid w:val="00102C21"/>
  </w:style>
  <w:style w:type="paragraph" w:styleId="BodyText">
    <w:name w:val="Body Text"/>
    <w:basedOn w:val="Normal"/>
    <w:link w:val="BodyTextChar"/>
    <w:uiPriority w:val="99"/>
    <w:unhideWhenUsed/>
    <w:rsid w:val="00102C21"/>
  </w:style>
  <w:style w:type="character" w:customStyle="1" w:styleId="BodyTextChar">
    <w:name w:val="Body Text Char"/>
    <w:basedOn w:val="DefaultParagraphFont"/>
    <w:link w:val="BodyText"/>
    <w:uiPriority w:val="99"/>
    <w:rsid w:val="00102C21"/>
  </w:style>
  <w:style w:type="character" w:customStyle="1" w:styleId="Heading3Char">
    <w:name w:val="Heading 3 Char"/>
    <w:basedOn w:val="DefaultParagraphFont"/>
    <w:link w:val="Heading3"/>
    <w:uiPriority w:val="9"/>
    <w:semiHidden/>
    <w:rsid w:val="00790995"/>
    <w:rPr>
      <w:rFonts w:asciiTheme="majorHAnsi" w:eastAsiaTheme="majorEastAsia" w:hAnsiTheme="majorHAnsi" w:cstheme="majorBidi"/>
      <w:color w:val="243F60" w:themeColor="accent1" w:themeShade="7F"/>
      <w:sz w:val="24"/>
      <w:szCs w:val="24"/>
    </w:rPr>
  </w:style>
  <w:style w:type="character" w:customStyle="1" w:styleId="prod-title2">
    <w:name w:val="prod-title2"/>
    <w:rsid w:val="00700331"/>
  </w:style>
  <w:style w:type="character" w:customStyle="1" w:styleId="published-date4">
    <w:name w:val="published-date4"/>
    <w:rsid w:val="00700331"/>
  </w:style>
  <w:style w:type="character" w:customStyle="1" w:styleId="hidden-phone">
    <w:name w:val="hidden-phone"/>
    <w:basedOn w:val="DefaultParagraphFont"/>
    <w:rsid w:val="00AD7838"/>
  </w:style>
  <w:style w:type="character" w:customStyle="1" w:styleId="published-date2">
    <w:name w:val="published-date2"/>
    <w:basedOn w:val="DefaultParagraphFont"/>
    <w:rsid w:val="00AD7838"/>
  </w:style>
  <w:style w:type="paragraph" w:customStyle="1" w:styleId="WPBullet">
    <w:name w:val="W&amp;P Bullet"/>
    <w:basedOn w:val="Normal"/>
    <w:qFormat/>
    <w:rsid w:val="00BD7848"/>
    <w:pPr>
      <w:numPr>
        <w:numId w:val="2"/>
      </w:numPr>
      <w:spacing w:before="120" w:line="23" w:lineRule="atLeast"/>
      <w:ind w:left="360"/>
      <w:contextualSpacing/>
    </w:pPr>
    <w:rPr>
      <w:rFonts w:ascii="Arial" w:eastAsia="Times New Roman" w:hAnsi="Arial" w:cs="Arial"/>
      <w:sz w:val="24"/>
      <w:szCs w:val="24"/>
      <w:lang w:val="en-GB" w:eastAsia="sk-SK"/>
    </w:rPr>
  </w:style>
  <w:style w:type="paragraph" w:customStyle="1" w:styleId="WPHeading">
    <w:name w:val="W&amp;P Heading"/>
    <w:basedOn w:val="Heading1"/>
    <w:qFormat/>
    <w:rsid w:val="00A60F33"/>
    <w:pPr>
      <w:widowControl w:val="0"/>
      <w:suppressAutoHyphens/>
      <w:autoSpaceDN w:val="0"/>
      <w:spacing w:before="360" w:line="23" w:lineRule="atLeast"/>
      <w:textAlignment w:val="baseline"/>
    </w:pPr>
    <w:rPr>
      <w:rFonts w:eastAsia="HGGothicM" w:cs="Arial"/>
      <w:color w:val="6076B4"/>
      <w:szCs w:val="24"/>
      <w:lang w:val="en-US" w:eastAsia="en-GB" w:bidi="en-US"/>
    </w:rPr>
  </w:style>
  <w:style w:type="paragraph" w:customStyle="1" w:styleId="WPHeading2">
    <w:name w:val="W&amp;P Heading 2"/>
    <w:basedOn w:val="WPHeading"/>
    <w:qFormat/>
    <w:rsid w:val="00A60F33"/>
    <w:rPr>
      <w:color w:val="auto"/>
    </w:rPr>
  </w:style>
  <w:style w:type="paragraph" w:customStyle="1" w:styleId="WPHeading3">
    <w:name w:val="W&amp;P Heading 3"/>
    <w:basedOn w:val="WPHeading2"/>
    <w:qFormat/>
    <w:rsid w:val="00A60F33"/>
    <w:rPr>
      <w:i/>
    </w:rPr>
  </w:style>
  <w:style w:type="paragraph" w:customStyle="1" w:styleId="WPParagraph">
    <w:name w:val="W&amp;P Paragraph"/>
    <w:basedOn w:val="Normal"/>
    <w:qFormat/>
    <w:rsid w:val="00A60F33"/>
    <w:pPr>
      <w:spacing w:before="120" w:line="23" w:lineRule="atLeast"/>
    </w:pPr>
    <w:rPr>
      <w:rFonts w:ascii="Arial" w:eastAsia="Times New Roman" w:hAnsi="Arial" w:cs="Arial"/>
      <w:noProof/>
      <w:sz w:val="24"/>
      <w:szCs w:val="24"/>
      <w:lang w:val="en-GB" w:eastAsia="sk-SK"/>
    </w:rPr>
  </w:style>
  <w:style w:type="paragraph" w:customStyle="1" w:styleId="Paragraph">
    <w:name w:val="Paragraph"/>
    <w:basedOn w:val="Normal"/>
    <w:qFormat/>
    <w:rsid w:val="00BD27D8"/>
    <w:pPr>
      <w:spacing w:before="120" w:line="23" w:lineRule="atLeast"/>
      <w:jc w:val="both"/>
    </w:pPr>
    <w:rPr>
      <w:rFonts w:ascii="Arial" w:eastAsia="Times New Roman" w:hAnsi="Arial" w:cs="Arial"/>
      <w:noProof/>
      <w:sz w:val="24"/>
      <w:szCs w:val="24"/>
      <w:lang w:val="en-GB" w:eastAsia="sk-SK"/>
    </w:rPr>
  </w:style>
  <w:style w:type="character" w:styleId="CommentReference">
    <w:name w:val="annotation reference"/>
    <w:basedOn w:val="DefaultParagraphFont"/>
    <w:uiPriority w:val="99"/>
    <w:semiHidden/>
    <w:unhideWhenUsed/>
    <w:rsid w:val="0050070D"/>
    <w:rPr>
      <w:sz w:val="16"/>
      <w:szCs w:val="16"/>
    </w:rPr>
  </w:style>
  <w:style w:type="paragraph" w:styleId="CommentText">
    <w:name w:val="annotation text"/>
    <w:basedOn w:val="Normal"/>
    <w:link w:val="CommentTextChar"/>
    <w:uiPriority w:val="99"/>
    <w:semiHidden/>
    <w:unhideWhenUsed/>
    <w:rsid w:val="0050070D"/>
    <w:pPr>
      <w:spacing w:line="240" w:lineRule="auto"/>
    </w:pPr>
    <w:rPr>
      <w:sz w:val="20"/>
      <w:szCs w:val="20"/>
    </w:rPr>
  </w:style>
  <w:style w:type="character" w:customStyle="1" w:styleId="CommentTextChar">
    <w:name w:val="Comment Text Char"/>
    <w:basedOn w:val="DefaultParagraphFont"/>
    <w:link w:val="CommentText"/>
    <w:uiPriority w:val="99"/>
    <w:semiHidden/>
    <w:rsid w:val="0050070D"/>
    <w:rPr>
      <w:sz w:val="20"/>
      <w:szCs w:val="20"/>
    </w:rPr>
  </w:style>
  <w:style w:type="paragraph" w:styleId="CommentSubject">
    <w:name w:val="annotation subject"/>
    <w:basedOn w:val="CommentText"/>
    <w:next w:val="CommentText"/>
    <w:link w:val="CommentSubjectChar"/>
    <w:uiPriority w:val="99"/>
    <w:semiHidden/>
    <w:unhideWhenUsed/>
    <w:rsid w:val="0050070D"/>
    <w:rPr>
      <w:b/>
      <w:bCs/>
    </w:rPr>
  </w:style>
  <w:style w:type="character" w:customStyle="1" w:styleId="CommentSubjectChar">
    <w:name w:val="Comment Subject Char"/>
    <w:basedOn w:val="CommentTextChar"/>
    <w:link w:val="CommentSubject"/>
    <w:uiPriority w:val="99"/>
    <w:semiHidden/>
    <w:rsid w:val="0050070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336927">
      <w:bodyDiv w:val="1"/>
      <w:marLeft w:val="0"/>
      <w:marRight w:val="0"/>
      <w:marTop w:val="0"/>
      <w:marBottom w:val="0"/>
      <w:divBdr>
        <w:top w:val="none" w:sz="0" w:space="0" w:color="auto"/>
        <w:left w:val="none" w:sz="0" w:space="0" w:color="auto"/>
        <w:bottom w:val="none" w:sz="0" w:space="0" w:color="auto"/>
        <w:right w:val="none" w:sz="0" w:space="0" w:color="auto"/>
      </w:divBdr>
    </w:div>
    <w:div w:id="582762733">
      <w:bodyDiv w:val="1"/>
      <w:marLeft w:val="0"/>
      <w:marRight w:val="0"/>
      <w:marTop w:val="0"/>
      <w:marBottom w:val="0"/>
      <w:divBdr>
        <w:top w:val="none" w:sz="0" w:space="0" w:color="auto"/>
        <w:left w:val="none" w:sz="0" w:space="0" w:color="auto"/>
        <w:bottom w:val="none" w:sz="0" w:space="0" w:color="auto"/>
        <w:right w:val="none" w:sz="0" w:space="0" w:color="auto"/>
      </w:divBdr>
    </w:div>
    <w:div w:id="588200593">
      <w:bodyDiv w:val="1"/>
      <w:marLeft w:val="0"/>
      <w:marRight w:val="0"/>
      <w:marTop w:val="0"/>
      <w:marBottom w:val="0"/>
      <w:divBdr>
        <w:top w:val="none" w:sz="0" w:space="0" w:color="auto"/>
        <w:left w:val="none" w:sz="0" w:space="0" w:color="auto"/>
        <w:bottom w:val="none" w:sz="0" w:space="0" w:color="auto"/>
        <w:right w:val="none" w:sz="0" w:space="0" w:color="auto"/>
      </w:divBdr>
    </w:div>
    <w:div w:id="651906992">
      <w:bodyDiv w:val="1"/>
      <w:marLeft w:val="0"/>
      <w:marRight w:val="0"/>
      <w:marTop w:val="0"/>
      <w:marBottom w:val="0"/>
      <w:divBdr>
        <w:top w:val="none" w:sz="0" w:space="0" w:color="auto"/>
        <w:left w:val="none" w:sz="0" w:space="0" w:color="auto"/>
        <w:bottom w:val="none" w:sz="0" w:space="0" w:color="auto"/>
        <w:right w:val="none" w:sz="0" w:space="0" w:color="auto"/>
      </w:divBdr>
    </w:div>
    <w:div w:id="1417164768">
      <w:bodyDiv w:val="1"/>
      <w:marLeft w:val="0"/>
      <w:marRight w:val="0"/>
      <w:marTop w:val="0"/>
      <w:marBottom w:val="0"/>
      <w:divBdr>
        <w:top w:val="none" w:sz="0" w:space="0" w:color="auto"/>
        <w:left w:val="none" w:sz="0" w:space="0" w:color="auto"/>
        <w:bottom w:val="none" w:sz="0" w:space="0" w:color="auto"/>
        <w:right w:val="none" w:sz="0" w:space="0" w:color="auto"/>
      </w:divBdr>
    </w:div>
    <w:div w:id="1894661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about:blank" TargetMode="External"/><Relationship Id="rId18" Type="http://schemas.openxmlformats.org/officeDocument/2006/relationships/hyperlink" Target="about:blank" TargetMode="External"/><Relationship Id="rId26" Type="http://schemas.openxmlformats.org/officeDocument/2006/relationships/hyperlink" Target="about:blank" TargetMode="External"/><Relationship Id="rId3" Type="http://schemas.openxmlformats.org/officeDocument/2006/relationships/customXml" Target="../customXml/item3.xml"/><Relationship Id="rId21" Type="http://schemas.openxmlformats.org/officeDocument/2006/relationships/hyperlink" Target="about:blank" TargetMode="Externa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about:blank" TargetMode="External"/><Relationship Id="rId25" Type="http://schemas.openxmlformats.org/officeDocument/2006/relationships/hyperlink" Target="about:blank"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about:blank" TargetMode="External"/><Relationship Id="rId20" Type="http://schemas.openxmlformats.org/officeDocument/2006/relationships/hyperlink" Target="about:blank"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about:blank" TargetMode="External"/><Relationship Id="rId32"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about:blank" TargetMode="External"/><Relationship Id="rId23" Type="http://schemas.openxmlformats.org/officeDocument/2006/relationships/hyperlink" Target="about:blank" TargetMode="External"/><Relationship Id="rId28"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about:blank"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about:blank" TargetMode="External"/><Relationship Id="rId22" Type="http://schemas.openxmlformats.org/officeDocument/2006/relationships/hyperlink" Target="about:blank" TargetMode="External"/><Relationship Id="rId27" Type="http://schemas.openxmlformats.org/officeDocument/2006/relationships/hyperlink" Target="about:blank" TargetMode="Externa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D4F80D66590D4BAC5A02C0106D30B2" ma:contentTypeVersion="15" ma:contentTypeDescription="Create a new document." ma:contentTypeScope="" ma:versionID="f9d93ab76da626ac2e7c6578ebca3f55">
  <xsd:schema xmlns:xsd="http://www.w3.org/2001/XMLSchema" xmlns:xs="http://www.w3.org/2001/XMLSchema" xmlns:p="http://schemas.microsoft.com/office/2006/metadata/properties" xmlns:ns2="9daa91de-cd2d-4d57-bbd1-50f17b14a644" xmlns:ns3="f8b8b0cf-09ea-4c04-882c-4c71cdc8bdd3" targetNamespace="http://schemas.microsoft.com/office/2006/metadata/properties" ma:root="true" ma:fieldsID="0f40e0d64f49f460fdadb80705ed8941" ns2:_="" ns3:_="">
    <xsd:import namespace="9daa91de-cd2d-4d57-bbd1-50f17b14a644"/>
    <xsd:import namespace="f8b8b0cf-09ea-4c04-882c-4c71cdc8bdd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2:SharedWithUsers" minOccurs="0"/>
                <xsd:element ref="ns2:SharedWithDetail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aa91de-cd2d-4d57-bbd1-50f17b14a64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ab7d7c6b-78ce-4af4-9a93-6ad2c5817a05}" ma:internalName="TaxCatchAll" ma:showField="CatchAllData" ma:web="9daa91de-cd2d-4d57-bbd1-50f17b14a64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8b8b0cf-09ea-4c04-882c-4c71cdc8bdd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f3938799-c8b0-4295-b1ef-119065073711"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dlc_DocId xmlns="9daa91de-cd2d-4d57-bbd1-50f17b14a644">DKHXZA7SSHQN-167323429-701400</_dlc_DocId>
    <_dlc_DocIdUrl xmlns="9daa91de-cd2d-4d57-bbd1-50f17b14a644">
      <Url>https://wandpassessment.sharepoint.com/sites/Data/_layouts/15/DocIdRedir.aspx?ID=DKHXZA7SSHQN-167323429-701400</Url>
      <Description>DKHXZA7SSHQN-167323429-701400</Description>
    </_dlc_DocIdUrl>
    <TaxCatchAll xmlns="9daa91de-cd2d-4d57-bbd1-50f17b14a644" xsi:nil="true"/>
    <lcf76f155ced4ddcb4097134ff3c332f xmlns="f8b8b0cf-09ea-4c04-882c-4c71cdc8bdd3">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2C21D15-4AF0-4CE0-B0CA-0A4870E8A3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aa91de-cd2d-4d57-bbd1-50f17b14a644"/>
    <ds:schemaRef ds:uri="f8b8b0cf-09ea-4c04-882c-4c71cdc8bd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66EAE6-1593-42ED-B3D0-84B7C539AE98}">
  <ds:schemaRefs>
    <ds:schemaRef ds:uri="http://schemas.openxmlformats.org/officeDocument/2006/bibliography"/>
  </ds:schemaRefs>
</ds:datastoreItem>
</file>

<file path=customXml/itemProps3.xml><?xml version="1.0" encoding="utf-8"?>
<ds:datastoreItem xmlns:ds="http://schemas.openxmlformats.org/officeDocument/2006/customXml" ds:itemID="{AC37DFE2-D5C9-4524-822F-979B1E9F2823}">
  <ds:schemaRefs>
    <ds:schemaRef ds:uri="http://schemas.microsoft.com/office/2006/metadata/properties"/>
    <ds:schemaRef ds:uri="http://schemas.microsoft.com/office/infopath/2007/PartnerControls"/>
    <ds:schemaRef ds:uri="9daa91de-cd2d-4d57-bbd1-50f17b14a644"/>
    <ds:schemaRef ds:uri="f8b8b0cf-09ea-4c04-882c-4c71cdc8bdd3"/>
  </ds:schemaRefs>
</ds:datastoreItem>
</file>

<file path=customXml/itemProps4.xml><?xml version="1.0" encoding="utf-8"?>
<ds:datastoreItem xmlns:ds="http://schemas.openxmlformats.org/officeDocument/2006/customXml" ds:itemID="{8CD0C3DD-6E61-4526-A97B-68C8917DA060}">
  <ds:schemaRefs>
    <ds:schemaRef ds:uri="http://schemas.microsoft.com/sharepoint/v3/contenttype/forms"/>
  </ds:schemaRefs>
</ds:datastoreItem>
</file>

<file path=customXml/itemProps5.xml><?xml version="1.0" encoding="utf-8"?>
<ds:datastoreItem xmlns:ds="http://schemas.openxmlformats.org/officeDocument/2006/customXml" ds:itemID="{4AC79F10-DB2D-458D-824F-776851AE015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2858</Words>
  <Characters>16297</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dc:creator>
  <cp:lastModifiedBy>Promise Care</cp:lastModifiedBy>
  <cp:revision>2</cp:revision>
  <dcterms:created xsi:type="dcterms:W3CDTF">2023-07-25T07:52:00Z</dcterms:created>
  <dcterms:modified xsi:type="dcterms:W3CDTF">2023-07-25T07:52:00Z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0x0101002CD4F80D66590D4BAC5A02C0106D30B2</vt:lpwstr>
  </property>
  <property fmtid="{D5CDD505-2E9C-101B-9397-08002B2CF9AE}" pid="3" name="Order">
    <vt:r8>5564400</vt:r8>
  </property>
  <property fmtid="{D5CDD505-2E9C-101B-9397-08002B2CF9AE}" pid="4" name="_dlc_DocIdItemGuid">
    <vt:lpwstr>173660da-8985-4fc3-9f16-73178296018e</vt:lpwstr>
  </property>
  <property fmtid="{D5CDD505-2E9C-101B-9397-08002B2CF9AE}" pid="5" name="MediaServiceImageTags">
    <vt:lpwstr/>
  </property>
  <property fmtid="{D5CDD505-2E9C-101B-9397-08002B2CF9AE}" pid="6" name="GrammarlyDocumentId">
    <vt:lpwstr>29db82c0598810e2e47f0dc9c6a83e6912713a2001f42be1e189e7ac1262ba56</vt:lpwstr>
  </property>
</Properties>
</file>