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05F1" w14:textId="77777777" w:rsidR="0021729D" w:rsidRDefault="0021729D" w:rsidP="0021729D">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4C6E0C5B" wp14:editId="34DCE82F">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279708213"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08213"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5AECE084" w14:textId="77777777" w:rsidR="0021729D" w:rsidRDefault="0021729D" w:rsidP="0021729D">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9F83C66" w14:textId="20AC0602" w:rsidR="00410DEF" w:rsidRPr="009236E8" w:rsidRDefault="004C3842" w:rsidP="0021729D">
      <w:pPr>
        <w:keepNext/>
        <w:keepLines/>
        <w:spacing w:after="0" w:line="240" w:lineRule="auto"/>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br/>
      </w:r>
      <w:r w:rsidR="0021729D">
        <w:rPr>
          <w:rFonts w:ascii="Arial" w:eastAsia="Times New Roman" w:hAnsi="Arial" w:cs="Times New Roman"/>
          <w:b/>
          <w:bCs/>
          <w:sz w:val="28"/>
          <w:szCs w:val="28"/>
          <w:lang w:val="en-GB"/>
        </w:rPr>
        <w:t xml:space="preserve">                                  </w:t>
      </w:r>
      <w:r w:rsidR="00F563EA">
        <w:rPr>
          <w:rFonts w:ascii="Arial" w:eastAsia="Times New Roman" w:hAnsi="Arial" w:cs="Times New Roman"/>
          <w:b/>
          <w:bCs/>
          <w:sz w:val="28"/>
          <w:szCs w:val="28"/>
          <w:lang w:val="en-GB"/>
        </w:rPr>
        <w:t>C</w:t>
      </w:r>
      <w:r w:rsidR="00190F90">
        <w:rPr>
          <w:rFonts w:ascii="Arial" w:eastAsia="Times New Roman" w:hAnsi="Arial" w:cs="Times New Roman"/>
          <w:b/>
          <w:bCs/>
          <w:sz w:val="28"/>
          <w:szCs w:val="28"/>
          <w:lang w:val="en-GB"/>
        </w:rPr>
        <w:t>O</w:t>
      </w:r>
      <w:r w:rsidR="00790995">
        <w:rPr>
          <w:rFonts w:ascii="Arial" w:eastAsia="Times New Roman" w:hAnsi="Arial" w:cs="Times New Roman"/>
          <w:b/>
          <w:bCs/>
          <w:sz w:val="28"/>
          <w:szCs w:val="28"/>
          <w:lang w:val="en-GB"/>
        </w:rPr>
        <w:t>NFIDENTIALITY</w:t>
      </w:r>
    </w:p>
    <w:p w14:paraId="42C6E9DA" w14:textId="16C93454" w:rsidR="00A61A71" w:rsidRDefault="00B14A79" w:rsidP="005B7BE1">
      <w:pPr>
        <w:pStyle w:val="Heading1"/>
      </w:pPr>
      <w:r w:rsidRPr="00B14A79">
        <w:t>Scope</w:t>
      </w:r>
    </w:p>
    <w:p w14:paraId="3FE92DFE" w14:textId="3FBA052C" w:rsidR="00B7150E" w:rsidRPr="00074357" w:rsidRDefault="00B7150E" w:rsidP="00074357">
      <w:pPr>
        <w:pStyle w:val="List1"/>
        <w:rPr>
          <w:rFonts w:eastAsia="HGGothicM"/>
          <w:b/>
          <w:bCs/>
          <w:lang w:bidi="en-US"/>
        </w:rPr>
      </w:pPr>
      <w:r w:rsidRPr="00074357">
        <w:rPr>
          <w:rFonts w:eastAsia="HGGothicM"/>
          <w:b/>
          <w:bCs/>
          <w:lang w:bidi="en-US"/>
        </w:rPr>
        <w:t>Policy Statement</w:t>
      </w:r>
    </w:p>
    <w:p w14:paraId="5E6545E5" w14:textId="4EECCC89" w:rsidR="00790995" w:rsidRDefault="0089707F" w:rsidP="00074357">
      <w:pPr>
        <w:pStyle w:val="List1"/>
        <w:rPr>
          <w:rFonts w:eastAsia="HGGothicM"/>
          <w:lang w:bidi="en-US"/>
        </w:rPr>
      </w:pPr>
      <w:r>
        <w:rPr>
          <w:rFonts w:eastAsia="HGGothicM"/>
          <w:lang w:bidi="en-US"/>
        </w:rPr>
        <w:t>Definitions</w:t>
      </w:r>
    </w:p>
    <w:p w14:paraId="6D6F7297" w14:textId="64E721B4" w:rsidR="0089707F" w:rsidRPr="008045B2" w:rsidRDefault="0089707F" w:rsidP="00074357">
      <w:pPr>
        <w:pStyle w:val="List1"/>
        <w:rPr>
          <w:rFonts w:eastAsia="HGGothicM"/>
          <w:lang w:bidi="en-US"/>
        </w:rPr>
      </w:pPr>
      <w:r>
        <w:rPr>
          <w:rFonts w:eastAsia="HGGothicM"/>
          <w:lang w:bidi="en-US"/>
        </w:rPr>
        <w:t>General</w:t>
      </w:r>
    </w:p>
    <w:p w14:paraId="21E3EA7C" w14:textId="6CD4E652" w:rsidR="00B7150E" w:rsidRPr="00074357" w:rsidRDefault="00B7150E" w:rsidP="00074357">
      <w:pPr>
        <w:pStyle w:val="List1"/>
        <w:rPr>
          <w:rFonts w:eastAsia="HGGothicM"/>
          <w:b/>
          <w:bCs/>
          <w:lang w:bidi="en-US"/>
        </w:rPr>
      </w:pPr>
      <w:r w:rsidRPr="00074357">
        <w:rPr>
          <w:rFonts w:eastAsia="HGGothicM"/>
          <w:b/>
          <w:bCs/>
          <w:lang w:bidi="en-US"/>
        </w:rPr>
        <w:t>The Policy</w:t>
      </w:r>
    </w:p>
    <w:p w14:paraId="3E94B96C" w14:textId="72ACAC19" w:rsidR="00790995" w:rsidRPr="008045B2" w:rsidRDefault="00790995" w:rsidP="00074357">
      <w:pPr>
        <w:pStyle w:val="List1"/>
        <w:rPr>
          <w:rFonts w:eastAsia="HGGothicM"/>
          <w:lang w:bidi="en-US"/>
        </w:rPr>
      </w:pPr>
      <w:r w:rsidRPr="008045B2">
        <w:rPr>
          <w:rFonts w:eastAsia="HGGothicM"/>
          <w:lang w:bidi="en-US"/>
        </w:rPr>
        <w:t>Our Legal Obligations</w:t>
      </w:r>
    </w:p>
    <w:p w14:paraId="65531FA2" w14:textId="405D5EA2" w:rsidR="00790995" w:rsidRPr="009A7633" w:rsidRDefault="006D1289" w:rsidP="00074357">
      <w:pPr>
        <w:pStyle w:val="List1"/>
        <w:rPr>
          <w:rFonts w:eastAsia="HGGothicM"/>
          <w:lang w:bidi="en-US"/>
        </w:rPr>
      </w:pPr>
      <w:r w:rsidRPr="009A7633">
        <w:rPr>
          <w:rFonts w:eastAsia="HGGothicM"/>
          <w:lang w:bidi="en-US"/>
        </w:rPr>
        <w:t xml:space="preserve">UK </w:t>
      </w:r>
      <w:r w:rsidR="00790995" w:rsidRPr="009A7633">
        <w:rPr>
          <w:rFonts w:eastAsia="HGGothicM"/>
          <w:lang w:bidi="en-US"/>
        </w:rPr>
        <w:t>Data Protection Legislation</w:t>
      </w:r>
    </w:p>
    <w:p w14:paraId="1B2FC79E" w14:textId="2E64D882" w:rsidR="00790995" w:rsidRPr="009A7633" w:rsidRDefault="00790995" w:rsidP="00074357">
      <w:pPr>
        <w:pStyle w:val="List1"/>
        <w:rPr>
          <w:rFonts w:eastAsia="HGGothicM"/>
          <w:lang w:bidi="en-US"/>
        </w:rPr>
      </w:pPr>
      <w:r w:rsidRPr="009A7633">
        <w:rPr>
          <w:rFonts w:eastAsia="HGGothicM"/>
          <w:lang w:bidi="en-US"/>
        </w:rPr>
        <w:t>The Caldicott Principles</w:t>
      </w:r>
      <w:r w:rsidR="0089707F" w:rsidRPr="009A7633">
        <w:rPr>
          <w:rFonts w:eastAsia="HGGothicM"/>
          <w:lang w:bidi="en-US"/>
        </w:rPr>
        <w:t xml:space="preserve"> – </w:t>
      </w:r>
      <w:r w:rsidR="00A44E88" w:rsidRPr="009A7633">
        <w:rPr>
          <w:rFonts w:eastAsia="HGGothicM"/>
          <w:lang w:bidi="en-US"/>
        </w:rPr>
        <w:t>2020</w:t>
      </w:r>
    </w:p>
    <w:p w14:paraId="5B032E2E" w14:textId="4353946B" w:rsidR="00790995" w:rsidRDefault="00790995" w:rsidP="00074357">
      <w:pPr>
        <w:pStyle w:val="List1"/>
        <w:rPr>
          <w:rFonts w:eastAsia="HGGothicM"/>
          <w:lang w:bidi="en-US"/>
        </w:rPr>
      </w:pPr>
      <w:r w:rsidRPr="009A7633">
        <w:rPr>
          <w:rFonts w:eastAsia="HGGothicM"/>
          <w:lang w:bidi="en-US"/>
        </w:rPr>
        <w:t xml:space="preserve">Information </w:t>
      </w:r>
      <w:r>
        <w:rPr>
          <w:rFonts w:eastAsia="HGGothicM"/>
          <w:lang w:bidi="en-US"/>
        </w:rPr>
        <w:t>and Care Needs Assessment</w:t>
      </w:r>
    </w:p>
    <w:p w14:paraId="7871A702" w14:textId="3E5F5C2D" w:rsidR="00790995" w:rsidRDefault="00790995" w:rsidP="00074357">
      <w:pPr>
        <w:pStyle w:val="List1"/>
        <w:rPr>
          <w:rFonts w:eastAsia="HGGothicM"/>
          <w:lang w:bidi="en-US"/>
        </w:rPr>
      </w:pPr>
      <w:r>
        <w:rPr>
          <w:rFonts w:eastAsia="HGGothicM"/>
          <w:lang w:bidi="en-US"/>
        </w:rPr>
        <w:t>Handling of Information</w:t>
      </w:r>
      <w:r w:rsidR="004567D9">
        <w:rPr>
          <w:rFonts w:eastAsia="HGGothicM"/>
          <w:lang w:bidi="en-US"/>
        </w:rPr>
        <w:t xml:space="preserve"> by Care Workers</w:t>
      </w:r>
    </w:p>
    <w:p w14:paraId="6B600DB3" w14:textId="5728D527" w:rsidR="004567D9" w:rsidRDefault="004567D9" w:rsidP="00074357">
      <w:pPr>
        <w:pStyle w:val="List1"/>
        <w:rPr>
          <w:rFonts w:eastAsia="HGGothicM"/>
          <w:lang w:bidi="en-US"/>
        </w:rPr>
      </w:pPr>
      <w:r>
        <w:rPr>
          <w:rFonts w:eastAsia="HGGothicM"/>
          <w:lang w:bidi="en-US"/>
        </w:rPr>
        <w:t>Managerial and Administrative Responsibilities</w:t>
      </w:r>
    </w:p>
    <w:p w14:paraId="54862F67" w14:textId="4BEC3290" w:rsidR="004567D9" w:rsidRPr="008045B2" w:rsidRDefault="004567D9" w:rsidP="00074357">
      <w:pPr>
        <w:pStyle w:val="List1"/>
        <w:rPr>
          <w:rFonts w:eastAsia="HGGothicM"/>
          <w:lang w:bidi="en-US"/>
        </w:rPr>
      </w:pPr>
      <w:r>
        <w:rPr>
          <w:rFonts w:eastAsia="HGGothicM"/>
          <w:lang w:bidi="en-US"/>
        </w:rPr>
        <w:t>Exceptional Breaches of Confidentiality</w:t>
      </w:r>
    </w:p>
    <w:p w14:paraId="6CE0DEDF" w14:textId="3815664E" w:rsidR="00B7150E" w:rsidRPr="00074357" w:rsidRDefault="00B7150E" w:rsidP="00074357">
      <w:pPr>
        <w:pStyle w:val="List1"/>
        <w:rPr>
          <w:rFonts w:eastAsia="HGGothicM"/>
          <w:b/>
          <w:bCs/>
          <w:lang w:bidi="en-US"/>
        </w:rPr>
      </w:pPr>
      <w:r w:rsidRPr="00074357">
        <w:rPr>
          <w:rFonts w:eastAsia="HGGothicM"/>
          <w:b/>
          <w:bCs/>
          <w:lang w:bidi="en-US"/>
        </w:rPr>
        <w:t>Related Policies</w:t>
      </w:r>
    </w:p>
    <w:p w14:paraId="4144DE55" w14:textId="780BAA6A" w:rsidR="00B7150E" w:rsidRPr="00074357" w:rsidRDefault="00B7150E" w:rsidP="00074357">
      <w:pPr>
        <w:pStyle w:val="List1"/>
        <w:rPr>
          <w:rFonts w:eastAsia="HGGothicM"/>
          <w:b/>
          <w:bCs/>
          <w:lang w:bidi="en-US"/>
        </w:rPr>
      </w:pPr>
      <w:r w:rsidRPr="00074357">
        <w:rPr>
          <w:rFonts w:eastAsia="HGGothicM"/>
          <w:b/>
          <w:bCs/>
          <w:lang w:bidi="en-US"/>
        </w:rPr>
        <w:t>Related Guidance</w:t>
      </w:r>
    </w:p>
    <w:p w14:paraId="2D8DA629" w14:textId="030FC062" w:rsidR="00A61A71" w:rsidRPr="00074357" w:rsidRDefault="00B7150E" w:rsidP="00074357">
      <w:pPr>
        <w:pStyle w:val="List1"/>
        <w:rPr>
          <w:rFonts w:eastAsia="HGGothicM"/>
          <w:b/>
          <w:bCs/>
          <w:lang w:bidi="en-US"/>
        </w:rPr>
      </w:pPr>
      <w:r w:rsidRPr="00074357">
        <w:rPr>
          <w:rFonts w:eastAsia="HGGothicM"/>
          <w:b/>
          <w:bCs/>
          <w:lang w:bidi="en-US"/>
        </w:rPr>
        <w:t>Training Statement</w:t>
      </w:r>
    </w:p>
    <w:p w14:paraId="40073288" w14:textId="63CE4D62" w:rsidR="00B7150E" w:rsidRDefault="00B7150E" w:rsidP="005B7BE1">
      <w:pPr>
        <w:pStyle w:val="Heading1"/>
        <w:rPr>
          <w:lang w:eastAsia="en-GB"/>
        </w:rPr>
      </w:pPr>
      <w:r>
        <w:rPr>
          <w:lang w:eastAsia="en-GB"/>
        </w:rPr>
        <w:t>Policy Statement</w:t>
      </w:r>
    </w:p>
    <w:p w14:paraId="2A8FABFB" w14:textId="3C38E61A" w:rsidR="0089707F" w:rsidRPr="0089707F" w:rsidRDefault="0089707F" w:rsidP="005B7BE1">
      <w:pPr>
        <w:pStyle w:val="Paragraph"/>
        <w:jc w:val="left"/>
      </w:pPr>
      <w:r w:rsidRPr="0089707F">
        <w:t xml:space="preserve">The policy outlined below adheres fully to the principles </w:t>
      </w:r>
      <w:r w:rsidRPr="009A7633">
        <w:t xml:space="preserve">within </w:t>
      </w:r>
      <w:r w:rsidR="0037629B" w:rsidRPr="009A7633">
        <w:t xml:space="preserve">UK </w:t>
      </w:r>
      <w:r w:rsidR="005B7BE1" w:rsidRPr="009A7633">
        <w:t xml:space="preserve">data protection </w:t>
      </w:r>
      <w:r w:rsidRPr="009A7633">
        <w:t>legislation</w:t>
      </w:r>
      <w:r w:rsidR="008D49FC" w:rsidRPr="009A7633">
        <w:t>,</w:t>
      </w:r>
      <w:r w:rsidRPr="009A7633">
        <w:t xml:space="preserve"> the Freedom of Information Act 2000 and the </w:t>
      </w:r>
      <w:r w:rsidR="005B7BE1" w:rsidRPr="009A7633">
        <w:t xml:space="preserve">confidential memorandum </w:t>
      </w:r>
      <w:r w:rsidRPr="009A7633">
        <w:t>in place for local authority</w:t>
      </w:r>
      <w:r w:rsidR="005B7BE1" w:rsidRPr="009A7633">
        <w:t xml:space="preserve"> (LA)</w:t>
      </w:r>
      <w:r w:rsidRPr="009A7633">
        <w:t xml:space="preserve"> information purposes. All data held, stored</w:t>
      </w:r>
      <w:r w:rsidR="005B7BE1">
        <w:t>,</w:t>
      </w:r>
      <w:r w:rsidRPr="0089707F">
        <w:t xml:space="preserve"> or handled by this organisation complies with the current legislation and guidance.</w:t>
      </w:r>
    </w:p>
    <w:p w14:paraId="64C58C21" w14:textId="023972C6" w:rsidR="0089707F" w:rsidRPr="0089707F" w:rsidRDefault="0089707F" w:rsidP="005B7BE1">
      <w:pPr>
        <w:pStyle w:val="Paragraph"/>
        <w:jc w:val="left"/>
      </w:pPr>
      <w:r w:rsidRPr="0089707F">
        <w:t xml:space="preserve">This document outlines the policy of this organisation </w:t>
      </w:r>
      <w:r w:rsidR="007E257B">
        <w:t>concerning</w:t>
      </w:r>
      <w:r w:rsidRPr="0089707F">
        <w:t xml:space="preserve"> the handling of </w:t>
      </w:r>
      <w:r w:rsidR="005B7BE1">
        <w:t xml:space="preserve">the </w:t>
      </w:r>
      <w:r w:rsidRPr="0089707F">
        <w:t xml:space="preserve">confidential information we need to hold about </w:t>
      </w:r>
      <w:r w:rsidR="00F445E2">
        <w:t>Service Users</w:t>
      </w:r>
      <w:r w:rsidRPr="0089707F">
        <w:t>.</w:t>
      </w:r>
    </w:p>
    <w:p w14:paraId="099DC6ED" w14:textId="003375DB" w:rsidR="0089707F" w:rsidRPr="005D3446" w:rsidRDefault="0089707F" w:rsidP="005B7BE1">
      <w:pPr>
        <w:pStyle w:val="Heading1"/>
        <w:rPr>
          <w:color w:val="auto"/>
          <w:lang w:eastAsia="en-GB"/>
        </w:rPr>
      </w:pPr>
      <w:r w:rsidRPr="005D3446">
        <w:rPr>
          <w:color w:val="auto"/>
          <w:lang w:eastAsia="en-GB"/>
        </w:rPr>
        <w:t>Definitions</w:t>
      </w:r>
    </w:p>
    <w:p w14:paraId="04E52C05" w14:textId="17118E87" w:rsidR="0089707F" w:rsidRPr="0089707F" w:rsidRDefault="0089707F" w:rsidP="005B7BE1">
      <w:pPr>
        <w:pStyle w:val="Paragraph"/>
        <w:ind w:left="720"/>
        <w:jc w:val="left"/>
      </w:pPr>
      <w:r w:rsidRPr="005B7BE1">
        <w:rPr>
          <w:b/>
          <w:bCs/>
        </w:rPr>
        <w:t>Confidential</w:t>
      </w:r>
      <w:r w:rsidR="005B7BE1">
        <w:t xml:space="preserve">: </w:t>
      </w:r>
      <w:r w:rsidRPr="0089707F">
        <w:t>private, personal, intended to be kept secret</w:t>
      </w:r>
      <w:r w:rsidR="005B7BE1">
        <w:t>.</w:t>
      </w:r>
    </w:p>
    <w:p w14:paraId="66D67EF3" w14:textId="1DEDBE6C" w:rsidR="0089707F" w:rsidRPr="0089707F" w:rsidRDefault="0089707F" w:rsidP="005B7BE1">
      <w:pPr>
        <w:pStyle w:val="Paragraph"/>
        <w:ind w:left="720"/>
        <w:jc w:val="left"/>
      </w:pPr>
      <w:r w:rsidRPr="005B7BE1">
        <w:rPr>
          <w:b/>
          <w:bCs/>
        </w:rPr>
        <w:t>Private</w:t>
      </w:r>
      <w:r w:rsidR="005B7BE1">
        <w:t>:</w:t>
      </w:r>
      <w:r w:rsidR="007E257B">
        <w:t xml:space="preserve"> </w:t>
      </w:r>
      <w:r w:rsidRPr="0089707F">
        <w:t>belonging to or for the use of one particular person or group of people</w:t>
      </w:r>
      <w:r w:rsidR="005B7BE1">
        <w:t>.</w:t>
      </w:r>
    </w:p>
    <w:p w14:paraId="4DD126E3" w14:textId="44AF033C" w:rsidR="0089707F" w:rsidRPr="0089707F" w:rsidRDefault="0089707F" w:rsidP="005B7BE1">
      <w:pPr>
        <w:pStyle w:val="Paragraph"/>
        <w:jc w:val="left"/>
      </w:pPr>
      <w:r w:rsidRPr="0089707F">
        <w:t>It is important to make the above distinctions to fully understand our obligations in respect of confidentiality.</w:t>
      </w:r>
    </w:p>
    <w:p w14:paraId="6BCDC0E8" w14:textId="77777777" w:rsidR="0089707F" w:rsidRPr="005D3446" w:rsidRDefault="0089707F" w:rsidP="005B7BE1">
      <w:pPr>
        <w:pStyle w:val="Heading1"/>
        <w:rPr>
          <w:color w:val="auto"/>
          <w:lang w:eastAsia="en-GB"/>
        </w:rPr>
      </w:pPr>
      <w:r w:rsidRPr="005D3446">
        <w:rPr>
          <w:color w:val="auto"/>
          <w:lang w:eastAsia="en-GB"/>
        </w:rPr>
        <w:t>General</w:t>
      </w:r>
    </w:p>
    <w:p w14:paraId="4F6E7A71" w14:textId="77777777" w:rsidR="0089707F" w:rsidRPr="0089707F" w:rsidRDefault="0089707F" w:rsidP="005B7BE1">
      <w:pPr>
        <w:pStyle w:val="List1"/>
        <w:jc w:val="left"/>
      </w:pPr>
      <w:r w:rsidRPr="0089707F">
        <w:t>The work of this organisation inevitably involves the need to know a good deal about our services users. We cannot provide good care without access to this information.</w:t>
      </w:r>
    </w:p>
    <w:p w14:paraId="5C5C2C1F" w14:textId="79DF6C74" w:rsidR="0089707F" w:rsidRPr="0089707F" w:rsidRDefault="0089707F" w:rsidP="005B7BE1">
      <w:pPr>
        <w:pStyle w:val="List1"/>
        <w:jc w:val="left"/>
      </w:pPr>
      <w:r w:rsidRPr="0089707F">
        <w:t xml:space="preserve">Much of this information is highly personal and sensitive. We recognise that our </w:t>
      </w:r>
      <w:r w:rsidR="00F445E2">
        <w:t>Service Users</w:t>
      </w:r>
      <w:r w:rsidRPr="0089707F">
        <w:t xml:space="preserve"> have a right to privacy and dignity and that this extends to our handling</w:t>
      </w:r>
      <w:r w:rsidR="005B7BE1">
        <w:t xml:space="preserve"> of</w:t>
      </w:r>
      <w:r w:rsidRPr="0089707F">
        <w:t xml:space="preserve"> information about them in ways </w:t>
      </w:r>
      <w:r w:rsidR="005B7BE1">
        <w:t>that</w:t>
      </w:r>
      <w:r w:rsidRPr="0089707F">
        <w:t xml:space="preserve"> cause as little as</w:t>
      </w:r>
      <w:r w:rsidR="007E257B">
        <w:t xml:space="preserve"> </w:t>
      </w:r>
      <w:r w:rsidRPr="0089707F">
        <w:t>possible</w:t>
      </w:r>
      <w:r w:rsidR="007E257B">
        <w:t>,</w:t>
      </w:r>
      <w:r w:rsidRPr="0089707F">
        <w:t xml:space="preserve"> intrusion on those rights.</w:t>
      </w:r>
    </w:p>
    <w:p w14:paraId="571590C1" w14:textId="66A9B2A0" w:rsidR="0089707F" w:rsidRPr="0089707F" w:rsidRDefault="0089707F" w:rsidP="005B7BE1">
      <w:pPr>
        <w:pStyle w:val="List1"/>
        <w:jc w:val="left"/>
      </w:pPr>
      <w:r w:rsidRPr="0089707F">
        <w:lastRenderedPageBreak/>
        <w:t xml:space="preserve">We want our </w:t>
      </w:r>
      <w:r w:rsidR="00F445E2">
        <w:t>Service Users</w:t>
      </w:r>
      <w:r w:rsidRPr="0089707F">
        <w:t xml:space="preserve"> to feel at ease with the staff who help to care for them. An important element in that relationship is the capacity of a </w:t>
      </w:r>
      <w:r w:rsidR="00F445E2">
        <w:t>Service User</w:t>
      </w:r>
      <w:r w:rsidRPr="0089707F">
        <w:t xml:space="preserve"> to be able to share information with staff, confident that it will be used with appropriate respect and only </w:t>
      </w:r>
      <w:r w:rsidR="007E257B">
        <w:t>concerning</w:t>
      </w:r>
      <w:r w:rsidRPr="0089707F">
        <w:t xml:space="preserve"> the care provided.</w:t>
      </w:r>
    </w:p>
    <w:p w14:paraId="715F20BD" w14:textId="69BB7780" w:rsidR="0089707F" w:rsidRPr="0089707F" w:rsidRDefault="0089707F" w:rsidP="005B7BE1">
      <w:pPr>
        <w:pStyle w:val="List1"/>
        <w:jc w:val="left"/>
      </w:pPr>
      <w:r w:rsidRPr="0089707F">
        <w:t xml:space="preserve">As providing care is a complex process, it is not possible to guarantee to a </w:t>
      </w:r>
      <w:r w:rsidR="00F445E2">
        <w:t>Service User</w:t>
      </w:r>
      <w:r w:rsidRPr="0089707F">
        <w:t xml:space="preserve"> that </w:t>
      </w:r>
      <w:r w:rsidR="00901C2C">
        <w:t xml:space="preserve">the </w:t>
      </w:r>
      <w:r w:rsidRPr="0089707F">
        <w:t xml:space="preserve">information they give about themselves will be handled only by the staff to whom it was first passed; however, we can ensure that information is seen only by staff </w:t>
      </w:r>
      <w:r w:rsidR="007E257B">
        <w:t>based on</w:t>
      </w:r>
      <w:r w:rsidRPr="0089707F">
        <w:t xml:space="preserve"> their need to know.</w:t>
      </w:r>
    </w:p>
    <w:p w14:paraId="6977F0B0" w14:textId="2BB314FF" w:rsidR="0089707F" w:rsidRPr="0089707F" w:rsidRDefault="0089707F" w:rsidP="005B7BE1">
      <w:pPr>
        <w:pStyle w:val="List1"/>
        <w:jc w:val="left"/>
      </w:pPr>
      <w:r w:rsidRPr="0089707F">
        <w:t xml:space="preserve">We sometimes </w:t>
      </w:r>
      <w:proofErr w:type="gramStart"/>
      <w:r w:rsidRPr="0089707F">
        <w:t>have to</w:t>
      </w:r>
      <w:proofErr w:type="gramEnd"/>
      <w:r w:rsidRPr="0089707F">
        <w:t xml:space="preserve"> share information with colleagues in other agencies, but we only do so </w:t>
      </w:r>
      <w:r w:rsidR="007E257B">
        <w:t>based on</w:t>
      </w:r>
      <w:r w:rsidRPr="0089707F">
        <w:t xml:space="preserve"> their need to know and</w:t>
      </w:r>
      <w:r w:rsidR="005B7BE1">
        <w:t>,</w:t>
      </w:r>
      <w:r w:rsidRPr="0089707F">
        <w:t xml:space="preserve"> as far as possible</w:t>
      </w:r>
      <w:r w:rsidR="005B7BE1">
        <w:t>,</w:t>
      </w:r>
      <w:r w:rsidRPr="0089707F">
        <w:t xml:space="preserve"> only with the permission of the person concerned.</w:t>
      </w:r>
    </w:p>
    <w:p w14:paraId="7C7B8AFB" w14:textId="54A338ED" w:rsidR="0089707F" w:rsidRPr="0089707F" w:rsidRDefault="0089707F" w:rsidP="005B7BE1">
      <w:pPr>
        <w:pStyle w:val="List1"/>
        <w:jc w:val="left"/>
      </w:pPr>
      <w:r w:rsidRPr="0089707F">
        <w:t xml:space="preserve">We will only break the rule of confidentiality in very extreme circumstances </w:t>
      </w:r>
      <w:r w:rsidR="005B7BE1">
        <w:t>that</w:t>
      </w:r>
      <w:r w:rsidRPr="0089707F">
        <w:t xml:space="preserve"> justify our taking that action for the greater good of a </w:t>
      </w:r>
      <w:r w:rsidR="00F445E2">
        <w:t>Service User</w:t>
      </w:r>
      <w:r w:rsidRPr="0089707F">
        <w:t xml:space="preserve"> or,</w:t>
      </w:r>
      <w:r w:rsidR="005B7BE1">
        <w:t xml:space="preserve"> </w:t>
      </w:r>
      <w:r w:rsidRPr="0089707F">
        <w:t xml:space="preserve">exceptionally, </w:t>
      </w:r>
      <w:r w:rsidR="005B7BE1">
        <w:t xml:space="preserve">of </w:t>
      </w:r>
      <w:r w:rsidRPr="0089707F">
        <w:t>others.</w:t>
      </w:r>
    </w:p>
    <w:p w14:paraId="241B2493" w14:textId="4D84A7DE" w:rsidR="0089707F" w:rsidRDefault="00DB3F51" w:rsidP="00687EE4">
      <w:pPr>
        <w:pStyle w:val="Heading1"/>
        <w:spacing w:after="0"/>
        <w:rPr>
          <w:lang w:eastAsia="en-GB"/>
        </w:rPr>
      </w:pPr>
      <w:r>
        <w:rPr>
          <w:lang w:eastAsia="en-GB"/>
        </w:rPr>
        <w:br/>
      </w:r>
      <w:r w:rsidR="00B14A79" w:rsidRPr="002E7BED">
        <w:rPr>
          <w:lang w:eastAsia="en-GB"/>
        </w:rPr>
        <w:t>The Policy</w:t>
      </w:r>
      <w:r w:rsidR="0089082C">
        <w:rPr>
          <w:lang w:eastAsia="en-GB"/>
        </w:rPr>
        <w:br/>
      </w:r>
    </w:p>
    <w:p w14:paraId="7B9916B1" w14:textId="77777777" w:rsidR="0089707F" w:rsidRPr="005D3446" w:rsidRDefault="0089707F" w:rsidP="0089082C">
      <w:pPr>
        <w:pStyle w:val="Heading1"/>
        <w:spacing w:before="0"/>
        <w:rPr>
          <w:color w:val="auto"/>
        </w:rPr>
      </w:pPr>
      <w:bookmarkStart w:id="0" w:name="_Toc408410420"/>
      <w:bookmarkStart w:id="1" w:name="_Toc408495607"/>
      <w:bookmarkStart w:id="2" w:name="_Toc409431097"/>
      <w:r w:rsidRPr="005D3446">
        <w:rPr>
          <w:color w:val="auto"/>
        </w:rPr>
        <w:t>Our Legal Obligations</w:t>
      </w:r>
      <w:bookmarkEnd w:id="0"/>
      <w:bookmarkEnd w:id="1"/>
      <w:bookmarkEnd w:id="2"/>
    </w:p>
    <w:p w14:paraId="3B087BE3" w14:textId="369EABAE" w:rsidR="0089707F" w:rsidRPr="009A7633" w:rsidRDefault="006D1289" w:rsidP="005B7BE1">
      <w:pPr>
        <w:pStyle w:val="Heading1"/>
        <w:rPr>
          <w:color w:val="auto"/>
        </w:rPr>
      </w:pPr>
      <w:bookmarkStart w:id="3" w:name="_Toc408410421"/>
      <w:bookmarkStart w:id="4" w:name="_Toc408495608"/>
      <w:bookmarkStart w:id="5" w:name="_Toc409431098"/>
      <w:bookmarkStart w:id="6" w:name="_Hlk123965546"/>
      <w:r w:rsidRPr="009A7633">
        <w:rPr>
          <w:color w:val="auto"/>
        </w:rPr>
        <w:t xml:space="preserve">UK </w:t>
      </w:r>
      <w:r w:rsidR="0089707F" w:rsidRPr="009A7633">
        <w:rPr>
          <w:color w:val="auto"/>
        </w:rPr>
        <w:t>Data Protection Legislation</w:t>
      </w:r>
      <w:bookmarkEnd w:id="3"/>
      <w:bookmarkEnd w:id="4"/>
      <w:bookmarkEnd w:id="5"/>
    </w:p>
    <w:bookmarkEnd w:id="6"/>
    <w:p w14:paraId="4F858968" w14:textId="62D1C7DB" w:rsidR="0089707F" w:rsidRPr="0089707F" w:rsidRDefault="006D1289" w:rsidP="005B7BE1">
      <w:pPr>
        <w:pStyle w:val="Paragraph"/>
        <w:jc w:val="left"/>
      </w:pPr>
      <w:r w:rsidRPr="009A7633">
        <w:t xml:space="preserve">UK </w:t>
      </w:r>
      <w:r w:rsidR="0089707F" w:rsidRPr="009A7633">
        <w:t xml:space="preserve">Data </w:t>
      </w:r>
      <w:r w:rsidRPr="009A7633">
        <w:t>Protection</w:t>
      </w:r>
      <w:r w:rsidR="0089707F" w:rsidRPr="009A7633">
        <w:t xml:space="preserve"> legislation lays various legal obligations on this organisation and similar organisations concerning the handling of the information we hold on individuals. </w:t>
      </w:r>
      <w:r w:rsidR="007E257B" w:rsidRPr="009A7633">
        <w:t xml:space="preserve">The </w:t>
      </w:r>
      <w:r w:rsidR="007E257B" w:rsidRPr="0037629B">
        <w:t>i</w:t>
      </w:r>
      <w:r w:rsidR="0089707F" w:rsidRPr="0037629B">
        <w:t>nformation must</w:t>
      </w:r>
      <w:r w:rsidR="005B7BE1" w:rsidRPr="0037629B">
        <w:t>, for example</w:t>
      </w:r>
      <w:r w:rsidR="0089707F" w:rsidRPr="0037629B">
        <w:t>, be obtained fairly and lawfully</w:t>
      </w:r>
      <w:r w:rsidR="005B7BE1" w:rsidRPr="0037629B">
        <w:t>,</w:t>
      </w:r>
      <w:r w:rsidR="0089707F" w:rsidRPr="0037629B">
        <w:t xml:space="preserve"> be held for specified purposes</w:t>
      </w:r>
      <w:r w:rsidR="005B7BE1">
        <w:t>,</w:t>
      </w:r>
      <w:r w:rsidR="0089707F" w:rsidRPr="0089707F">
        <w:t xml:space="preserve"> be adequate, relevant and not excessive for the purpose for which it was gathered</w:t>
      </w:r>
      <w:r w:rsidR="005B7BE1">
        <w:t>,</w:t>
      </w:r>
      <w:r w:rsidR="0089707F" w:rsidRPr="0089707F">
        <w:t xml:space="preserve"> be accurate and up to date</w:t>
      </w:r>
      <w:r w:rsidR="005B7BE1">
        <w:t>,</w:t>
      </w:r>
      <w:r w:rsidR="0089707F" w:rsidRPr="0089707F">
        <w:t xml:space="preserve"> and not be held for longer than is necessary. We observe all of these requirements.</w:t>
      </w:r>
    </w:p>
    <w:p w14:paraId="2DF7A395" w14:textId="6859EF7A" w:rsidR="0089707F" w:rsidRPr="005D3446" w:rsidRDefault="0089707F" w:rsidP="005B7BE1">
      <w:pPr>
        <w:pStyle w:val="Paragraph"/>
        <w:jc w:val="left"/>
      </w:pPr>
      <w:r w:rsidRPr="005D3446">
        <w:rPr>
          <w:b/>
          <w:bCs/>
        </w:rPr>
        <w:t>Note</w:t>
      </w:r>
      <w:r w:rsidR="005D3446">
        <w:t xml:space="preserve">: </w:t>
      </w:r>
      <w:r w:rsidRPr="0089707F">
        <w:t xml:space="preserve">Guidance on confidentiality and how it can be maintained in respect of </w:t>
      </w:r>
      <w:r w:rsidR="00F445E2">
        <w:t>Service User</w:t>
      </w:r>
      <w:r w:rsidRPr="0089707F">
        <w:t xml:space="preserve"> information is now assisted by a wealth of information. Reference should be made to the following:</w:t>
      </w:r>
    </w:p>
    <w:p w14:paraId="104B4E31" w14:textId="7CE85535" w:rsidR="0089707F" w:rsidRPr="0089707F" w:rsidRDefault="0089707F" w:rsidP="005B7BE1">
      <w:pPr>
        <w:pStyle w:val="List1"/>
        <w:jc w:val="left"/>
        <w:rPr>
          <w:rFonts w:eastAsia="Calibri"/>
        </w:rPr>
      </w:pPr>
      <w:r w:rsidRPr="0089707F">
        <w:rPr>
          <w:rFonts w:eastAsia="Calibri"/>
        </w:rPr>
        <w:t>Department of Health 2003 Confidentiality NHS Code of Practice</w:t>
      </w:r>
      <w:r w:rsidR="005B7BE1">
        <w:rPr>
          <w:rFonts w:eastAsia="Calibri"/>
        </w:rPr>
        <w:t>.</w:t>
      </w:r>
    </w:p>
    <w:p w14:paraId="34037715" w14:textId="7819DC6B" w:rsidR="0089707F" w:rsidRPr="0089707F" w:rsidRDefault="0089707F" w:rsidP="005B7BE1">
      <w:pPr>
        <w:pStyle w:val="List1"/>
        <w:jc w:val="left"/>
        <w:rPr>
          <w:rFonts w:eastAsia="Calibri"/>
        </w:rPr>
      </w:pPr>
      <w:r w:rsidRPr="0089707F">
        <w:rPr>
          <w:rFonts w:eastAsia="Calibri"/>
        </w:rPr>
        <w:t>National Institute for Health and Social Care Excellence</w:t>
      </w:r>
      <w:r w:rsidR="005B7BE1">
        <w:rPr>
          <w:rFonts w:eastAsia="Calibri"/>
        </w:rPr>
        <w:t>.</w:t>
      </w:r>
    </w:p>
    <w:p w14:paraId="03FC2CD6" w14:textId="1329F2FA" w:rsidR="0089707F" w:rsidRPr="0089707F" w:rsidRDefault="0089707F" w:rsidP="005B7BE1">
      <w:pPr>
        <w:pStyle w:val="List1"/>
        <w:jc w:val="left"/>
        <w:rPr>
          <w:rFonts w:eastAsia="Calibri"/>
        </w:rPr>
      </w:pPr>
      <w:r w:rsidRPr="0089707F">
        <w:rPr>
          <w:rFonts w:eastAsia="Calibri"/>
        </w:rPr>
        <w:t>Information Commissioner Codes of Practice</w:t>
      </w:r>
      <w:r w:rsidR="005B7BE1">
        <w:rPr>
          <w:rFonts w:eastAsia="Calibri"/>
        </w:rPr>
        <w:t>.</w:t>
      </w:r>
    </w:p>
    <w:p w14:paraId="7C50B6CD" w14:textId="2F3B6F40" w:rsidR="0089707F" w:rsidRPr="005B7BE1" w:rsidRDefault="0089707F" w:rsidP="005B7BE1">
      <w:pPr>
        <w:pStyle w:val="List1"/>
      </w:pPr>
      <w:r w:rsidRPr="0089707F">
        <w:rPr>
          <w:rFonts w:eastAsia="Calibri"/>
        </w:rPr>
        <w:t>L</w:t>
      </w:r>
      <w:r w:rsidR="005B7BE1">
        <w:rPr>
          <w:rFonts w:eastAsia="Calibri"/>
        </w:rPr>
        <w:t>A c</w:t>
      </w:r>
      <w:r w:rsidRPr="0089707F">
        <w:rPr>
          <w:rFonts w:eastAsia="Calibri"/>
        </w:rPr>
        <w:t xml:space="preserve">onfidentiality </w:t>
      </w:r>
      <w:r w:rsidR="005B7BE1">
        <w:rPr>
          <w:rFonts w:eastAsia="Calibri"/>
        </w:rPr>
        <w:t>a</w:t>
      </w:r>
      <w:r w:rsidRPr="0089707F">
        <w:rPr>
          <w:rFonts w:eastAsia="Calibri"/>
        </w:rPr>
        <w:t>greements</w:t>
      </w:r>
      <w:r w:rsidR="005B7BE1">
        <w:rPr>
          <w:rFonts w:eastAsia="Calibri"/>
        </w:rPr>
        <w:t xml:space="preserve">. </w:t>
      </w:r>
      <w:r w:rsidR="005B7BE1" w:rsidRPr="0089707F">
        <w:t xml:space="preserve">These are usually found within the </w:t>
      </w:r>
      <w:r w:rsidR="005B7BE1">
        <w:t>LA</w:t>
      </w:r>
      <w:r w:rsidR="005B7BE1" w:rsidRPr="0089707F">
        <w:t xml:space="preserve"> contract or service specification documents issued to you as a provider of services.</w:t>
      </w:r>
      <w:r w:rsidR="005B7BE1">
        <w:t xml:space="preserve"> </w:t>
      </w:r>
      <w:r w:rsidR="005B7BE1" w:rsidRPr="0089707F">
        <w:t xml:space="preserve">These will often have a set of procedures </w:t>
      </w:r>
      <w:r w:rsidR="005B7BE1">
        <w:t>that</w:t>
      </w:r>
      <w:r w:rsidR="005B7BE1" w:rsidRPr="0089707F">
        <w:t xml:space="preserve"> are in addition to any other guidance.</w:t>
      </w:r>
    </w:p>
    <w:p w14:paraId="3F81C4FE" w14:textId="4F724974" w:rsidR="0089707F" w:rsidRPr="0089707F" w:rsidRDefault="0089707F" w:rsidP="005B7BE1">
      <w:pPr>
        <w:pStyle w:val="List1"/>
        <w:jc w:val="left"/>
        <w:rPr>
          <w:rFonts w:eastAsia="Calibri"/>
        </w:rPr>
      </w:pPr>
      <w:r w:rsidRPr="0089707F">
        <w:rPr>
          <w:rFonts w:eastAsia="Calibri"/>
        </w:rPr>
        <w:t xml:space="preserve">Code of Practice on </w:t>
      </w:r>
      <w:r w:rsidR="005B7BE1" w:rsidRPr="0089707F">
        <w:rPr>
          <w:rFonts w:eastAsia="Calibri"/>
        </w:rPr>
        <w:t xml:space="preserve">Confidential Information </w:t>
      </w:r>
      <w:r w:rsidRPr="0089707F">
        <w:rPr>
          <w:rFonts w:eastAsia="Calibri"/>
        </w:rPr>
        <w:t>published by the Health and Social Care Information Centre</w:t>
      </w:r>
      <w:r w:rsidR="005B7BE1">
        <w:rPr>
          <w:rFonts w:eastAsia="Calibri"/>
        </w:rPr>
        <w:t>,</w:t>
      </w:r>
      <w:r w:rsidRPr="0089707F">
        <w:rPr>
          <w:rFonts w:eastAsia="Calibri"/>
        </w:rPr>
        <w:t xml:space="preserve"> December 2014</w:t>
      </w:r>
      <w:r w:rsidR="005B7BE1">
        <w:rPr>
          <w:rFonts w:eastAsia="Calibri"/>
        </w:rPr>
        <w:t>.</w:t>
      </w:r>
    </w:p>
    <w:p w14:paraId="706F1B1D" w14:textId="51C2A369" w:rsidR="0089707F" w:rsidRDefault="0089707F" w:rsidP="005B7BE1">
      <w:pPr>
        <w:pStyle w:val="List1"/>
        <w:jc w:val="left"/>
        <w:rPr>
          <w:rFonts w:eastAsia="Calibri"/>
        </w:rPr>
      </w:pPr>
      <w:r w:rsidRPr="0089707F">
        <w:rPr>
          <w:rFonts w:eastAsia="Calibri"/>
        </w:rPr>
        <w:t>Records Management Code of Practice for Health and Social Care 2016</w:t>
      </w:r>
      <w:r w:rsidR="005B7BE1">
        <w:rPr>
          <w:rFonts w:eastAsia="Calibri"/>
        </w:rPr>
        <w:t xml:space="preserve"> </w:t>
      </w:r>
      <w:r w:rsidR="003801A3">
        <w:rPr>
          <w:rFonts w:eastAsia="Calibri"/>
        </w:rPr>
        <w:t xml:space="preserve">for </w:t>
      </w:r>
      <w:r w:rsidR="005B7BE1" w:rsidRPr="0089707F">
        <w:t xml:space="preserve">providers working under contract to the </w:t>
      </w:r>
      <w:proofErr w:type="gramStart"/>
      <w:r w:rsidR="005B7BE1" w:rsidRPr="0089707F">
        <w:t>NHS</w:t>
      </w:r>
      <w:proofErr w:type="gramEnd"/>
    </w:p>
    <w:p w14:paraId="7DB79C56" w14:textId="1EAC0176" w:rsidR="0089707F" w:rsidRPr="005D3446" w:rsidRDefault="0089707F" w:rsidP="005B7BE1">
      <w:pPr>
        <w:pStyle w:val="Heading1"/>
        <w:rPr>
          <w:color w:val="auto"/>
          <w:lang w:eastAsia="en-GB"/>
        </w:rPr>
      </w:pPr>
      <w:r w:rsidRPr="005D3446">
        <w:rPr>
          <w:color w:val="auto"/>
        </w:rPr>
        <w:t xml:space="preserve">The Caldicott Principles - </w:t>
      </w:r>
      <w:r w:rsidR="00A44E88">
        <w:rPr>
          <w:color w:val="auto"/>
        </w:rPr>
        <w:t>2020</w:t>
      </w:r>
    </w:p>
    <w:p w14:paraId="73CC02CE" w14:textId="3E2E9A43" w:rsidR="0089707F" w:rsidRPr="0089707F" w:rsidRDefault="0089707F" w:rsidP="003801A3">
      <w:pPr>
        <w:pStyle w:val="List1"/>
        <w:jc w:val="left"/>
      </w:pPr>
      <w:r w:rsidRPr="003801A3">
        <w:rPr>
          <w:b/>
          <w:bCs/>
        </w:rPr>
        <w:t>Principle 1</w:t>
      </w:r>
      <w:r w:rsidR="003801A3" w:rsidRPr="003801A3">
        <w:rPr>
          <w:b/>
          <w:bCs/>
        </w:rPr>
        <w:t>:</w:t>
      </w:r>
      <w:r w:rsidRPr="003801A3">
        <w:rPr>
          <w:b/>
          <w:bCs/>
        </w:rPr>
        <w:t> Justify the purpose(s) for using confidential information</w:t>
      </w:r>
      <w:r w:rsidR="003801A3" w:rsidRPr="003801A3">
        <w:rPr>
          <w:b/>
          <w:bCs/>
        </w:rPr>
        <w:t>.</w:t>
      </w:r>
      <w:r w:rsidR="003801A3">
        <w:t xml:space="preserve"> </w:t>
      </w:r>
      <w:r w:rsidRPr="0089707F">
        <w:rPr>
          <w:lang w:eastAsia="en-GB"/>
        </w:rPr>
        <w:t>Every proposed use or transfer of personal confidential data within or from an organisation should be clearly defined, scrutinised</w:t>
      </w:r>
      <w:r w:rsidR="003801A3">
        <w:rPr>
          <w:lang w:eastAsia="en-GB"/>
        </w:rPr>
        <w:t>,</w:t>
      </w:r>
      <w:r w:rsidRPr="0089707F">
        <w:rPr>
          <w:lang w:eastAsia="en-GB"/>
        </w:rPr>
        <w:t xml:space="preserve"> and documented, with continuing uses regularly reviewed, by an appropriate guardian.</w:t>
      </w:r>
    </w:p>
    <w:p w14:paraId="03CE45A9" w14:textId="39EB32A7" w:rsidR="0089707F" w:rsidRPr="003801A3" w:rsidRDefault="0089707F" w:rsidP="003801A3">
      <w:pPr>
        <w:pStyle w:val="List1"/>
        <w:jc w:val="left"/>
        <w:rPr>
          <w:b/>
          <w:bCs/>
        </w:rPr>
      </w:pPr>
      <w:r w:rsidRPr="003801A3">
        <w:rPr>
          <w:b/>
          <w:bCs/>
        </w:rPr>
        <w:lastRenderedPageBreak/>
        <w:t>Principle 2</w:t>
      </w:r>
      <w:r w:rsidR="003801A3">
        <w:t xml:space="preserve">: </w:t>
      </w:r>
      <w:r w:rsidRPr="003801A3">
        <w:rPr>
          <w:b/>
          <w:bCs/>
        </w:rPr>
        <w:t>Do</w:t>
      </w:r>
      <w:r w:rsidR="003801A3">
        <w:t xml:space="preserve"> not</w:t>
      </w:r>
      <w:r w:rsidRPr="003801A3">
        <w:rPr>
          <w:b/>
          <w:bCs/>
        </w:rPr>
        <w:t xml:space="preserve"> use personal confidential data unless it is necessary</w:t>
      </w:r>
      <w:r w:rsidR="003801A3">
        <w:rPr>
          <w:b/>
          <w:bCs/>
        </w:rPr>
        <w:t xml:space="preserve">. </w:t>
      </w:r>
      <w:r w:rsidRPr="0089707F">
        <w:rPr>
          <w:lang w:eastAsia="en-GB"/>
        </w:rPr>
        <w:t xml:space="preserve">Personal confidential data items should not be included unless it is essential for the specified purpose(s) of that flow. The need for </w:t>
      </w:r>
      <w:r w:rsidR="00F445E2">
        <w:rPr>
          <w:lang w:eastAsia="en-GB"/>
        </w:rPr>
        <w:t>Service Users</w:t>
      </w:r>
      <w:r w:rsidRPr="0089707F">
        <w:rPr>
          <w:lang w:eastAsia="en-GB"/>
        </w:rPr>
        <w:t xml:space="preserve"> to be identified should be considered at each stage of satisfying the purpose(s).</w:t>
      </w:r>
    </w:p>
    <w:p w14:paraId="606279AE" w14:textId="2FEAA3DC" w:rsidR="0089707F" w:rsidRPr="003801A3" w:rsidRDefault="0089707F" w:rsidP="003801A3">
      <w:pPr>
        <w:pStyle w:val="List1"/>
        <w:jc w:val="left"/>
        <w:rPr>
          <w:b/>
          <w:bCs/>
        </w:rPr>
      </w:pPr>
      <w:r w:rsidRPr="003801A3">
        <w:rPr>
          <w:b/>
          <w:bCs/>
        </w:rPr>
        <w:t>Principle 3</w:t>
      </w:r>
      <w:r w:rsidR="003801A3">
        <w:rPr>
          <w:b/>
          <w:bCs/>
        </w:rPr>
        <w:t>:</w:t>
      </w:r>
      <w:r w:rsidRPr="003801A3">
        <w:rPr>
          <w:b/>
          <w:bCs/>
        </w:rPr>
        <w:t> Use the minimum necessary personal confidential data</w:t>
      </w:r>
      <w:r w:rsidR="003801A3">
        <w:rPr>
          <w:b/>
          <w:bCs/>
        </w:rPr>
        <w:t xml:space="preserve">. </w:t>
      </w:r>
      <w:r w:rsidRPr="0089707F">
        <w:rPr>
          <w:lang w:eastAsia="en-GB"/>
        </w:rPr>
        <w:t xml:space="preserve">Where </w:t>
      </w:r>
      <w:r w:rsidR="007E257B">
        <w:rPr>
          <w:lang w:eastAsia="en-GB"/>
        </w:rPr>
        <w:t xml:space="preserve">the </w:t>
      </w:r>
      <w:r w:rsidRPr="0089707F">
        <w:rPr>
          <w:lang w:eastAsia="en-GB"/>
        </w:rPr>
        <w:t xml:space="preserve">use of personal confidential data </w:t>
      </w:r>
      <w:proofErr w:type="gramStart"/>
      <w:r w:rsidRPr="0089707F">
        <w:rPr>
          <w:lang w:eastAsia="en-GB"/>
        </w:rPr>
        <w:t>is considered to be</w:t>
      </w:r>
      <w:proofErr w:type="gramEnd"/>
      <w:r w:rsidRPr="0089707F">
        <w:rPr>
          <w:lang w:eastAsia="en-GB"/>
        </w:rPr>
        <w:t xml:space="preserve"> essential, the inclusion of each item of data should be considered and justified</w:t>
      </w:r>
      <w:r w:rsidR="003801A3">
        <w:rPr>
          <w:lang w:eastAsia="en-GB"/>
        </w:rPr>
        <w:t>,</w:t>
      </w:r>
      <w:r w:rsidRPr="0089707F">
        <w:rPr>
          <w:lang w:eastAsia="en-GB"/>
        </w:rPr>
        <w:t xml:space="preserve"> so that the minimum amount of personal confidential data</w:t>
      </w:r>
      <w:r w:rsidR="003801A3" w:rsidRPr="003801A3">
        <w:rPr>
          <w:lang w:eastAsia="en-GB"/>
        </w:rPr>
        <w:t xml:space="preserve"> </w:t>
      </w:r>
      <w:r w:rsidR="003801A3" w:rsidRPr="0089707F">
        <w:rPr>
          <w:lang w:eastAsia="en-GB"/>
        </w:rPr>
        <w:t>as is necessary</w:t>
      </w:r>
      <w:r w:rsidRPr="0089707F">
        <w:rPr>
          <w:lang w:eastAsia="en-GB"/>
        </w:rPr>
        <w:t xml:space="preserve"> is transferred or accessible for a given function to be carried out.</w:t>
      </w:r>
    </w:p>
    <w:p w14:paraId="676899FF" w14:textId="7E37B401" w:rsidR="0089707F" w:rsidRPr="003801A3" w:rsidRDefault="0089707F" w:rsidP="003801A3">
      <w:pPr>
        <w:pStyle w:val="List1"/>
        <w:jc w:val="left"/>
        <w:rPr>
          <w:b/>
          <w:bCs/>
        </w:rPr>
      </w:pPr>
      <w:r w:rsidRPr="003801A3">
        <w:rPr>
          <w:b/>
          <w:bCs/>
        </w:rPr>
        <w:t>Principle 4</w:t>
      </w:r>
      <w:r w:rsidR="003801A3">
        <w:rPr>
          <w:b/>
          <w:bCs/>
        </w:rPr>
        <w:t>:</w:t>
      </w:r>
      <w:r w:rsidRPr="003801A3">
        <w:rPr>
          <w:b/>
          <w:bCs/>
        </w:rPr>
        <w:t> Access to personal confidential data should be on a strict need-to-know basis</w:t>
      </w:r>
      <w:r w:rsidR="003801A3">
        <w:rPr>
          <w:b/>
          <w:bCs/>
        </w:rPr>
        <w:t xml:space="preserve">. </w:t>
      </w:r>
      <w:r w:rsidRPr="0089707F">
        <w:rPr>
          <w:lang w:eastAsia="en-GB"/>
        </w:rPr>
        <w:t>Only those individuals who need access to personal confidential data should have access to it, and they should only have access to the data items that they need to see. This may mean introducing access controls or splitting data flows where one data flow is used for several purposes.</w:t>
      </w:r>
    </w:p>
    <w:p w14:paraId="240F74C0" w14:textId="43D7CF7A" w:rsidR="0089707F" w:rsidRPr="003801A3" w:rsidRDefault="0089707F" w:rsidP="003801A3">
      <w:pPr>
        <w:pStyle w:val="List1"/>
        <w:jc w:val="left"/>
        <w:rPr>
          <w:b/>
          <w:bCs/>
        </w:rPr>
      </w:pPr>
      <w:r w:rsidRPr="003801A3">
        <w:rPr>
          <w:b/>
          <w:bCs/>
        </w:rPr>
        <w:t>Principle 5</w:t>
      </w:r>
      <w:r w:rsidR="003801A3">
        <w:rPr>
          <w:b/>
          <w:bCs/>
        </w:rPr>
        <w:t>:</w:t>
      </w:r>
      <w:r w:rsidRPr="003801A3">
        <w:rPr>
          <w:b/>
          <w:bCs/>
        </w:rPr>
        <w:t> Everyone with access to personal confidential data should be aware of their responsibilities</w:t>
      </w:r>
      <w:r w:rsidR="003801A3">
        <w:rPr>
          <w:b/>
          <w:bCs/>
        </w:rPr>
        <w:t xml:space="preserve">. </w:t>
      </w:r>
      <w:r w:rsidRPr="0089707F">
        <w:rPr>
          <w:lang w:eastAsia="en-GB"/>
        </w:rPr>
        <w:t xml:space="preserve">Action should be taken to ensure that those handling personal confidential data </w:t>
      </w:r>
      <w:r w:rsidR="003801A3">
        <w:rPr>
          <w:lang w:eastAsia="en-GB"/>
        </w:rPr>
        <w:t>–</w:t>
      </w:r>
      <w:r w:rsidRPr="0089707F">
        <w:rPr>
          <w:lang w:eastAsia="en-GB"/>
        </w:rPr>
        <w:t xml:space="preserve"> both clinical and non-clinical staff </w:t>
      </w:r>
      <w:r w:rsidR="003801A3">
        <w:rPr>
          <w:lang w:eastAsia="en-GB"/>
        </w:rPr>
        <w:t>–</w:t>
      </w:r>
      <w:r w:rsidRPr="0089707F">
        <w:rPr>
          <w:lang w:eastAsia="en-GB"/>
        </w:rPr>
        <w:t xml:space="preserve"> </w:t>
      </w:r>
      <w:r w:rsidR="003801A3">
        <w:rPr>
          <w:lang w:eastAsia="en-GB"/>
        </w:rPr>
        <w:t>a</w:t>
      </w:r>
      <w:r w:rsidRPr="0089707F">
        <w:rPr>
          <w:lang w:eastAsia="en-GB"/>
        </w:rPr>
        <w:t>re made fully aware of their responsibilities and obligations to respect patient confidentiality.</w:t>
      </w:r>
    </w:p>
    <w:p w14:paraId="68D3A9DB" w14:textId="1D4E3C18" w:rsidR="0089707F" w:rsidRPr="003801A3" w:rsidRDefault="0089707F" w:rsidP="003801A3">
      <w:pPr>
        <w:pStyle w:val="List1"/>
        <w:jc w:val="left"/>
        <w:rPr>
          <w:b/>
          <w:bCs/>
        </w:rPr>
      </w:pPr>
      <w:r w:rsidRPr="003801A3">
        <w:rPr>
          <w:b/>
          <w:bCs/>
        </w:rPr>
        <w:t>Principle 6</w:t>
      </w:r>
      <w:r w:rsidR="003801A3">
        <w:rPr>
          <w:b/>
          <w:bCs/>
        </w:rPr>
        <w:t>:</w:t>
      </w:r>
      <w:r w:rsidRPr="003801A3">
        <w:rPr>
          <w:b/>
          <w:bCs/>
        </w:rPr>
        <w:t> Comply with the law</w:t>
      </w:r>
      <w:r w:rsidR="003801A3">
        <w:rPr>
          <w:b/>
          <w:bCs/>
        </w:rPr>
        <w:t xml:space="preserve">. </w:t>
      </w:r>
      <w:r w:rsidRPr="0089707F">
        <w:rPr>
          <w:lang w:eastAsia="en-GB"/>
        </w:rPr>
        <w:t>Every use of personal confidential data must be lawful. Someone in each organisation handling personal confidential data should be responsible for ensuring that the organisation complies with legal requirements.</w:t>
      </w:r>
    </w:p>
    <w:p w14:paraId="6FE3B2DB" w14:textId="47C0D42C" w:rsidR="0089707F" w:rsidRPr="00A44E88" w:rsidRDefault="0089707F" w:rsidP="003801A3">
      <w:pPr>
        <w:pStyle w:val="List1"/>
        <w:jc w:val="left"/>
        <w:rPr>
          <w:b/>
          <w:bCs/>
        </w:rPr>
      </w:pPr>
      <w:r w:rsidRPr="003801A3">
        <w:rPr>
          <w:b/>
          <w:bCs/>
        </w:rPr>
        <w:t>Principle 7</w:t>
      </w:r>
      <w:r w:rsidR="003801A3">
        <w:rPr>
          <w:b/>
          <w:bCs/>
        </w:rPr>
        <w:t>:</w:t>
      </w:r>
      <w:r w:rsidRPr="003801A3">
        <w:rPr>
          <w:b/>
          <w:bCs/>
        </w:rPr>
        <w:t> The duty to share information can be as important as the duty to protect patient confidentiality</w:t>
      </w:r>
      <w:r w:rsidR="003801A3">
        <w:rPr>
          <w:b/>
          <w:bCs/>
        </w:rPr>
        <w:t xml:space="preserve">. </w:t>
      </w:r>
      <w:r w:rsidRPr="003801A3">
        <w:rPr>
          <w:lang w:val="en" w:eastAsia="en-GB"/>
        </w:rPr>
        <w:t>Health and social care professionals should have the confidence to share information in the best interests of their patients</w:t>
      </w:r>
      <w:r w:rsidR="003801A3">
        <w:rPr>
          <w:lang w:val="en" w:eastAsia="en-GB"/>
        </w:rPr>
        <w:t>,</w:t>
      </w:r>
      <w:r w:rsidRPr="003801A3">
        <w:rPr>
          <w:lang w:val="en" w:eastAsia="en-GB"/>
        </w:rPr>
        <w:t xml:space="preserve"> within the framework set out by these principles. They should be supported by the policies of their employers, regulators</w:t>
      </w:r>
      <w:r w:rsidR="003801A3">
        <w:rPr>
          <w:lang w:val="en" w:eastAsia="en-GB"/>
        </w:rPr>
        <w:t>,</w:t>
      </w:r>
      <w:r w:rsidRPr="003801A3">
        <w:rPr>
          <w:lang w:val="en" w:eastAsia="en-GB"/>
        </w:rPr>
        <w:t xml:space="preserve"> and professional bodies.</w:t>
      </w:r>
    </w:p>
    <w:p w14:paraId="4B9880B0" w14:textId="2448F669" w:rsidR="00A44E88" w:rsidRPr="00A44E88" w:rsidRDefault="00A44E88" w:rsidP="00A44E88">
      <w:pPr>
        <w:pStyle w:val="List1"/>
        <w:rPr>
          <w:b/>
          <w:bCs/>
        </w:rPr>
      </w:pPr>
      <w:r w:rsidRPr="00A44E88">
        <w:rPr>
          <w:b/>
          <w:bCs/>
        </w:rPr>
        <w:t xml:space="preserve">Principle 8: Inform patients and </w:t>
      </w:r>
      <w:r w:rsidR="00F445E2">
        <w:rPr>
          <w:b/>
          <w:bCs/>
        </w:rPr>
        <w:t>Service Users</w:t>
      </w:r>
      <w:r w:rsidRPr="00A44E88">
        <w:rPr>
          <w:b/>
          <w:bCs/>
        </w:rPr>
        <w:t xml:space="preserve"> about how their confidential information is use</w:t>
      </w:r>
      <w:r>
        <w:rPr>
          <w:b/>
          <w:bCs/>
        </w:rPr>
        <w:t xml:space="preserve">d </w:t>
      </w:r>
      <w:r w:rsidRPr="00A44E88">
        <w:t xml:space="preserve">A range of steps should be taken to ensure no surprises for patients and </w:t>
      </w:r>
      <w:r w:rsidR="00F445E2">
        <w:t>Service Users</w:t>
      </w:r>
      <w:r w:rsidRPr="00A44E88">
        <w:t xml:space="preserve">, so they can have clear expectations about how and why their confidential information is used, and what choices they have about this. These steps will vary depending on the use: as a minimum, this should include providing accessible, </w:t>
      </w:r>
      <w:proofErr w:type="gramStart"/>
      <w:r w:rsidRPr="00A44E88">
        <w:t>relevant</w:t>
      </w:r>
      <w:proofErr w:type="gramEnd"/>
      <w:r w:rsidRPr="00A44E88">
        <w:t xml:space="preserve"> and appropriate information - in some cases, greater engagement will be required</w:t>
      </w:r>
      <w:r w:rsidRPr="00A44E88">
        <w:rPr>
          <w:b/>
          <w:bCs/>
        </w:rPr>
        <w:t>.</w:t>
      </w:r>
    </w:p>
    <w:p w14:paraId="440EF2BF" w14:textId="77777777" w:rsidR="00A44E88" w:rsidRPr="003801A3" w:rsidRDefault="00A44E88" w:rsidP="00A44E88">
      <w:pPr>
        <w:pStyle w:val="List1"/>
        <w:numPr>
          <w:ilvl w:val="0"/>
          <w:numId w:val="0"/>
        </w:numPr>
        <w:ind w:left="360"/>
        <w:jc w:val="left"/>
        <w:rPr>
          <w:b/>
          <w:bCs/>
        </w:rPr>
      </w:pPr>
    </w:p>
    <w:p w14:paraId="0D516BBB" w14:textId="77777777" w:rsidR="0089707F" w:rsidRPr="005D3446" w:rsidRDefault="0089707F" w:rsidP="005B7BE1">
      <w:pPr>
        <w:pStyle w:val="Heading1"/>
        <w:rPr>
          <w:color w:val="auto"/>
          <w:lang w:eastAsia="sk-SK"/>
        </w:rPr>
      </w:pPr>
      <w:bookmarkStart w:id="7" w:name="_Toc408410422"/>
      <w:bookmarkStart w:id="8" w:name="_Toc408495609"/>
      <w:bookmarkStart w:id="9" w:name="_Toc409431099"/>
      <w:r w:rsidRPr="005D3446">
        <w:rPr>
          <w:color w:val="auto"/>
          <w:lang w:eastAsia="sk-SK"/>
        </w:rPr>
        <w:t>Information and Care Needs Assessment</w:t>
      </w:r>
      <w:bookmarkEnd w:id="7"/>
      <w:bookmarkEnd w:id="8"/>
      <w:bookmarkEnd w:id="9"/>
    </w:p>
    <w:p w14:paraId="079E9544" w14:textId="15861426" w:rsidR="0089707F" w:rsidRPr="0089707F" w:rsidRDefault="0089707F" w:rsidP="005B7BE1">
      <w:pPr>
        <w:pStyle w:val="Paragraph"/>
        <w:jc w:val="left"/>
      </w:pPr>
      <w:r w:rsidRPr="0089707F">
        <w:t xml:space="preserve">Every </w:t>
      </w:r>
      <w:r w:rsidR="00F445E2">
        <w:t>Service User</w:t>
      </w:r>
      <w:r w:rsidRPr="0089707F">
        <w:t xml:space="preserve"> of this organisation must have their care needs thoroughly assessed before services are provided. This necessarily entails the staff who carry out an assessment</w:t>
      </w:r>
      <w:r w:rsidR="003801A3">
        <w:t xml:space="preserve"> </w:t>
      </w:r>
      <w:r w:rsidRPr="0089707F">
        <w:t xml:space="preserve">or </w:t>
      </w:r>
      <w:r w:rsidR="003801A3">
        <w:t xml:space="preserve">who </w:t>
      </w:r>
      <w:r w:rsidRPr="0089707F">
        <w:t>handle assessment material sent to us from other agencies learn a considerable amount about an individual. It is the duty of such staff to retain record and pass to the allocated care workers only the information that is relevant to the person’s future care. A similar obligation applies to staff involved in a review or reassessment of care needs or in making any changes in the service provided.</w:t>
      </w:r>
    </w:p>
    <w:p w14:paraId="69D10B3F" w14:textId="77777777" w:rsidR="0089707F" w:rsidRPr="005D3446" w:rsidRDefault="0089707F" w:rsidP="005B7BE1">
      <w:pPr>
        <w:pStyle w:val="Heading1"/>
        <w:rPr>
          <w:color w:val="auto"/>
          <w:lang w:eastAsia="sk-SK"/>
        </w:rPr>
      </w:pPr>
      <w:bookmarkStart w:id="10" w:name="_Toc408410423"/>
      <w:bookmarkStart w:id="11" w:name="_Toc408495610"/>
      <w:bookmarkStart w:id="12" w:name="_Toc409431100"/>
      <w:r w:rsidRPr="005D3446">
        <w:rPr>
          <w:color w:val="auto"/>
          <w:lang w:eastAsia="sk-SK"/>
        </w:rPr>
        <w:lastRenderedPageBreak/>
        <w:t>Handling of Information by Care Workers</w:t>
      </w:r>
      <w:bookmarkEnd w:id="10"/>
      <w:bookmarkEnd w:id="11"/>
      <w:bookmarkEnd w:id="12"/>
    </w:p>
    <w:p w14:paraId="13A95CE9" w14:textId="31598BC3" w:rsidR="0089707F" w:rsidRPr="0089707F" w:rsidRDefault="0089707F" w:rsidP="005B7BE1">
      <w:pPr>
        <w:pStyle w:val="Paragraph"/>
        <w:jc w:val="left"/>
      </w:pPr>
      <w:r w:rsidRPr="0089707F">
        <w:t xml:space="preserve">The care workers assisting a </w:t>
      </w:r>
      <w:r w:rsidR="00F445E2">
        <w:t>Service User</w:t>
      </w:r>
      <w:r w:rsidRPr="0089707F">
        <w:t xml:space="preserve"> have access both to the information passed to them when they start to work with that </w:t>
      </w:r>
      <w:r w:rsidR="00F445E2">
        <w:t>Service User</w:t>
      </w:r>
      <w:r w:rsidRPr="0089707F">
        <w:t xml:space="preserve"> and to knowledge </w:t>
      </w:r>
      <w:r w:rsidR="003801A3">
        <w:t>that</w:t>
      </w:r>
      <w:r w:rsidRPr="0089707F">
        <w:t xml:space="preserve"> accumulates in the course of providing care. They have a duty of confidentiality:</w:t>
      </w:r>
    </w:p>
    <w:p w14:paraId="635E1522" w14:textId="453CD216" w:rsidR="0089707F" w:rsidRPr="0089707F" w:rsidRDefault="0089707F" w:rsidP="005B7BE1">
      <w:pPr>
        <w:pStyle w:val="List1"/>
        <w:jc w:val="left"/>
      </w:pPr>
      <w:r w:rsidRPr="0089707F">
        <w:t xml:space="preserve">To treat all personal information with respect and in the best interests of the </w:t>
      </w:r>
      <w:r w:rsidR="00F445E2">
        <w:t>Service User</w:t>
      </w:r>
      <w:r w:rsidRPr="0089707F">
        <w:t xml:space="preserve"> to whom it relates</w:t>
      </w:r>
      <w:r w:rsidR="003801A3">
        <w:t>.</w:t>
      </w:r>
    </w:p>
    <w:p w14:paraId="2B5DA5ED" w14:textId="579CE8D7" w:rsidR="0089707F" w:rsidRPr="0089707F" w:rsidRDefault="0089707F" w:rsidP="005B7BE1">
      <w:pPr>
        <w:pStyle w:val="List1"/>
        <w:jc w:val="left"/>
      </w:pPr>
      <w:r w:rsidRPr="0089707F">
        <w:t xml:space="preserve">To share with their manager, when appropriate, </w:t>
      </w:r>
      <w:r w:rsidR="007E257B">
        <w:t xml:space="preserve">the </w:t>
      </w:r>
      <w:r w:rsidRPr="0089707F">
        <w:t>information given to them in confidence</w:t>
      </w:r>
      <w:r w:rsidR="003801A3">
        <w:t>.</w:t>
      </w:r>
    </w:p>
    <w:p w14:paraId="42B33024" w14:textId="263CD424" w:rsidR="0089707F" w:rsidRPr="0089707F" w:rsidRDefault="0089707F" w:rsidP="005B7BE1">
      <w:pPr>
        <w:pStyle w:val="List1"/>
        <w:jc w:val="left"/>
      </w:pPr>
      <w:r w:rsidRPr="0089707F">
        <w:t>To share confidential information, when appropriate, with colleagues with whom they are sharing the task of providing care</w:t>
      </w:r>
      <w:r w:rsidR="003801A3">
        <w:t>.</w:t>
      </w:r>
    </w:p>
    <w:p w14:paraId="6F4AB402" w14:textId="06A32998" w:rsidR="0089707F" w:rsidRPr="0089707F" w:rsidRDefault="0089707F" w:rsidP="005B7BE1">
      <w:pPr>
        <w:pStyle w:val="List1"/>
        <w:jc w:val="left"/>
      </w:pPr>
      <w:r w:rsidRPr="0089707F">
        <w:t>To pass and receive confidential information to and from colleagues on occasions when they have to be replaced because of sickness, holidays</w:t>
      </w:r>
      <w:r w:rsidR="003801A3">
        <w:t>,</w:t>
      </w:r>
      <w:r w:rsidRPr="0089707F">
        <w:t xml:space="preserve"> or other reasons, in a responsible and respectful </w:t>
      </w:r>
      <w:proofErr w:type="gramStart"/>
      <w:r w:rsidRPr="0089707F">
        <w:t>manner</w:t>
      </w:r>
      <w:proofErr w:type="gramEnd"/>
    </w:p>
    <w:p w14:paraId="1FE8B640" w14:textId="2C80A0D4" w:rsidR="0089707F" w:rsidRPr="0089707F" w:rsidRDefault="0089707F" w:rsidP="005B7BE1">
      <w:pPr>
        <w:pStyle w:val="List1"/>
        <w:jc w:val="left"/>
      </w:pPr>
      <w:r w:rsidRPr="0089707F">
        <w:t xml:space="preserve">To pass confidential information to other social and healthcare agencies only with the agreement of the </w:t>
      </w:r>
      <w:r w:rsidR="00F445E2">
        <w:t>Service User</w:t>
      </w:r>
      <w:r w:rsidRPr="0089707F">
        <w:t>, with the permission of their manager, or in emergencies</w:t>
      </w:r>
      <w:r w:rsidR="003801A3">
        <w:t xml:space="preserve">, </w:t>
      </w:r>
      <w:r w:rsidRPr="0089707F">
        <w:t xml:space="preserve">when </w:t>
      </w:r>
      <w:proofErr w:type="gramStart"/>
      <w:r w:rsidRPr="0089707F">
        <w:t>it is clear that it</w:t>
      </w:r>
      <w:proofErr w:type="gramEnd"/>
      <w:r w:rsidRPr="0089707F">
        <w:t xml:space="preserve"> is in the interests of the </w:t>
      </w:r>
      <w:r w:rsidR="00F445E2">
        <w:t>Service User</w:t>
      </w:r>
      <w:r w:rsidRPr="0089707F">
        <w:t xml:space="preserve"> or is urgently required for the protection of the </w:t>
      </w:r>
      <w:r w:rsidR="00F445E2">
        <w:t>Service User</w:t>
      </w:r>
      <w:r w:rsidRPr="0089707F">
        <w:t xml:space="preserve"> or another person</w:t>
      </w:r>
      <w:r w:rsidR="003801A3">
        <w:t>.</w:t>
      </w:r>
    </w:p>
    <w:p w14:paraId="3DA4831A" w14:textId="5E9BE442" w:rsidR="0089707F" w:rsidRPr="0089707F" w:rsidRDefault="0089707F" w:rsidP="005B7BE1">
      <w:pPr>
        <w:pStyle w:val="List1"/>
        <w:jc w:val="left"/>
      </w:pPr>
      <w:r w:rsidRPr="0089707F">
        <w:t>To refer to confidential information in training or group supervision sessions with respect and caution</w:t>
      </w:r>
      <w:r w:rsidR="003801A3">
        <w:t>,</w:t>
      </w:r>
      <w:r w:rsidRPr="0089707F">
        <w:t xml:space="preserve"> and preferably in ways </w:t>
      </w:r>
      <w:r w:rsidR="003801A3">
        <w:t>that</w:t>
      </w:r>
      <w:r w:rsidRPr="0089707F">
        <w:t xml:space="preserve"> conceal the identity of the </w:t>
      </w:r>
      <w:r w:rsidR="00F445E2">
        <w:t>Service User</w:t>
      </w:r>
      <w:r w:rsidRPr="0089707F">
        <w:t xml:space="preserve"> to which it relates</w:t>
      </w:r>
      <w:r w:rsidR="003801A3">
        <w:t>.</w:t>
      </w:r>
    </w:p>
    <w:p w14:paraId="02D3B26E" w14:textId="50BD9380" w:rsidR="0089707F" w:rsidRPr="0031575A" w:rsidRDefault="0089707F" w:rsidP="005B7BE1">
      <w:pPr>
        <w:pStyle w:val="List1"/>
        <w:jc w:val="left"/>
      </w:pPr>
      <w:r w:rsidRPr="0031575A">
        <w:t xml:space="preserve">To never gossip about a </w:t>
      </w:r>
      <w:r w:rsidR="00F445E2">
        <w:t>Service User</w:t>
      </w:r>
      <w:r w:rsidRPr="0031575A">
        <w:t xml:space="preserve"> or to pass information to any other individual other than for professional reasons.</w:t>
      </w:r>
      <w:bookmarkStart w:id="13" w:name="_Toc408410424"/>
      <w:bookmarkStart w:id="14" w:name="_Toc408495611"/>
      <w:bookmarkStart w:id="15" w:name="_Toc409431101"/>
    </w:p>
    <w:p w14:paraId="74811652" w14:textId="3D40DA4E" w:rsidR="00DB2B84" w:rsidRPr="0031575A" w:rsidRDefault="003801A3" w:rsidP="005B7BE1">
      <w:pPr>
        <w:pStyle w:val="List1"/>
        <w:jc w:val="left"/>
      </w:pPr>
      <w:r>
        <w:t xml:space="preserve">To anonymise </w:t>
      </w:r>
      <w:r w:rsidR="00DB2B84" w:rsidRPr="0031575A">
        <w:t>Information that is shared for the benefit of the community.</w:t>
      </w:r>
      <w:r w:rsidR="00CF6C8E" w:rsidRPr="0031575A">
        <w:t xml:space="preserve"> A</w:t>
      </w:r>
      <w:r w:rsidR="00F03FD6" w:rsidRPr="0031575A">
        <w:t>s a h</w:t>
      </w:r>
      <w:r w:rsidR="00CF6C8E" w:rsidRPr="0031575A">
        <w:t xml:space="preserve">ealth and social </w:t>
      </w:r>
      <w:r w:rsidR="00F03FD6" w:rsidRPr="0031575A">
        <w:t>c</w:t>
      </w:r>
      <w:r w:rsidR="00CF6C8E" w:rsidRPr="0031575A">
        <w:t xml:space="preserve">are </w:t>
      </w:r>
      <w:r w:rsidRPr="0031575A">
        <w:t>organisation</w:t>
      </w:r>
      <w:r>
        <w:t>,</w:t>
      </w:r>
      <w:r w:rsidR="00CF6C8E" w:rsidRPr="0031575A">
        <w:t xml:space="preserve"> </w:t>
      </w:r>
      <w:r w:rsidR="00F03FD6" w:rsidRPr="0031575A">
        <w:t>we</w:t>
      </w:r>
      <w:r w:rsidR="00CF6C8E" w:rsidRPr="0031575A">
        <w:t xml:space="preserve"> clearly explain to </w:t>
      </w:r>
      <w:r w:rsidR="00F445E2">
        <w:t>Service Users</w:t>
      </w:r>
      <w:r w:rsidR="00CF6C8E" w:rsidRPr="0031575A">
        <w:t xml:space="preserve"> and the public how the confidential information </w:t>
      </w:r>
      <w:r w:rsidR="00F03FD6" w:rsidRPr="0031575A">
        <w:t>we</w:t>
      </w:r>
      <w:r w:rsidR="00CF6C8E" w:rsidRPr="0031575A">
        <w:t xml:space="preserve"> collect could be used in de-identified form for research, audit, public </w:t>
      </w:r>
      <w:proofErr w:type="gramStart"/>
      <w:r w:rsidR="00CF6C8E" w:rsidRPr="0031575A">
        <w:t>health</w:t>
      </w:r>
      <w:proofErr w:type="gramEnd"/>
      <w:r w:rsidR="00CF6C8E" w:rsidRPr="0031575A">
        <w:t xml:space="preserve"> and other purposes.</w:t>
      </w:r>
    </w:p>
    <w:p w14:paraId="0E70DEAF" w14:textId="77777777" w:rsidR="0089707F" w:rsidRPr="005D3446" w:rsidRDefault="0089707F" w:rsidP="005B7BE1">
      <w:pPr>
        <w:pStyle w:val="Heading1"/>
        <w:rPr>
          <w:color w:val="auto"/>
          <w:lang w:eastAsia="sk-SK"/>
        </w:rPr>
      </w:pPr>
      <w:r w:rsidRPr="005D3446">
        <w:rPr>
          <w:color w:val="auto"/>
          <w:lang w:eastAsia="sk-SK"/>
        </w:rPr>
        <w:t>Managerial and Administrative Responsibilities</w:t>
      </w:r>
      <w:bookmarkEnd w:id="13"/>
      <w:bookmarkEnd w:id="14"/>
      <w:bookmarkEnd w:id="15"/>
    </w:p>
    <w:p w14:paraId="1B1BA650" w14:textId="399D699B" w:rsidR="0089707F" w:rsidRPr="0089707F" w:rsidRDefault="0089707F" w:rsidP="005B7BE1">
      <w:pPr>
        <w:pStyle w:val="Paragraph"/>
        <w:jc w:val="left"/>
      </w:pPr>
      <w:r w:rsidRPr="0089707F">
        <w:t>Confidential information must occasionally be seen by staff other than the care workers providing direct care. It is therefore the responsibility of managers to ensure that information is stored and handled in ways that limit access to those who need to know, and to provide the following arrangements in particular:</w:t>
      </w:r>
    </w:p>
    <w:p w14:paraId="0EC8012A" w14:textId="257FB549" w:rsidR="0089707F" w:rsidRPr="0089707F" w:rsidRDefault="003801A3" w:rsidP="005B7BE1">
      <w:pPr>
        <w:pStyle w:val="List1"/>
        <w:jc w:val="left"/>
      </w:pPr>
      <w:r>
        <w:t>L</w:t>
      </w:r>
      <w:r w:rsidR="0089707F" w:rsidRPr="0089707F">
        <w:t xml:space="preserve">ockable filing cabinets to hold </w:t>
      </w:r>
      <w:r w:rsidR="00F445E2">
        <w:t>Service Users</w:t>
      </w:r>
      <w:r w:rsidR="0089707F" w:rsidRPr="0089707F">
        <w:t xml:space="preserve">’ records and ensure that records are </w:t>
      </w:r>
      <w:proofErr w:type="gramStart"/>
      <w:r w:rsidR="0089707F" w:rsidRPr="0089707F">
        <w:t>kept secure at all times</w:t>
      </w:r>
      <w:proofErr w:type="gramEnd"/>
      <w:r>
        <w:t>.</w:t>
      </w:r>
    </w:p>
    <w:p w14:paraId="29E16148" w14:textId="66E92F8E" w:rsidR="0089707F" w:rsidRPr="0089707F" w:rsidRDefault="003801A3" w:rsidP="005B7BE1">
      <w:pPr>
        <w:pStyle w:val="List1"/>
        <w:jc w:val="left"/>
      </w:pPr>
      <w:r>
        <w:t>F</w:t>
      </w:r>
      <w:r w:rsidR="0089707F" w:rsidRPr="0089707F">
        <w:t xml:space="preserve">or information held on computers to be accessed only by </w:t>
      </w:r>
      <w:r w:rsidR="007E257B">
        <w:t xml:space="preserve">the </w:t>
      </w:r>
      <w:r w:rsidR="0089707F" w:rsidRPr="0089707F">
        <w:t>appropriate personnel</w:t>
      </w:r>
      <w:r>
        <w:t>.</w:t>
      </w:r>
    </w:p>
    <w:p w14:paraId="465DC366" w14:textId="6016C025" w:rsidR="0089707F" w:rsidRPr="0089707F" w:rsidRDefault="0089707F" w:rsidP="005B7BE1">
      <w:pPr>
        <w:pStyle w:val="List1"/>
        <w:jc w:val="left"/>
      </w:pPr>
      <w:r w:rsidRPr="0089707F">
        <w:t>To locate office machinery and provide appropriate shielding</w:t>
      </w:r>
      <w:r w:rsidR="003801A3">
        <w:t>,</w:t>
      </w:r>
      <w:r w:rsidRPr="0089707F">
        <w:t xml:space="preserve"> so that screens displaying personal data are hidden from general view.</w:t>
      </w:r>
    </w:p>
    <w:p w14:paraId="161DFB65" w14:textId="77777777" w:rsidR="0089707F" w:rsidRPr="005D3446" w:rsidRDefault="0089707F" w:rsidP="005B7BE1">
      <w:pPr>
        <w:pStyle w:val="Heading1"/>
        <w:rPr>
          <w:color w:val="auto"/>
          <w:lang w:eastAsia="sk-SK"/>
        </w:rPr>
      </w:pPr>
      <w:bookmarkStart w:id="16" w:name="_Toc408410425"/>
      <w:bookmarkStart w:id="17" w:name="_Toc408495612"/>
      <w:bookmarkStart w:id="18" w:name="_Toc409431102"/>
      <w:r w:rsidRPr="005D3446">
        <w:rPr>
          <w:color w:val="auto"/>
          <w:lang w:eastAsia="sk-SK"/>
        </w:rPr>
        <w:t>Exceptional Breaches of Confidentiality</w:t>
      </w:r>
      <w:bookmarkEnd w:id="16"/>
      <w:bookmarkEnd w:id="17"/>
      <w:bookmarkEnd w:id="18"/>
    </w:p>
    <w:p w14:paraId="213EA6FE" w14:textId="699A5930" w:rsidR="0089707F" w:rsidRPr="0089707F" w:rsidRDefault="0089707F" w:rsidP="005B7BE1">
      <w:pPr>
        <w:pStyle w:val="Paragraph"/>
        <w:jc w:val="left"/>
      </w:pPr>
      <w:r w:rsidRPr="0089707F">
        <w:t>There are rare occasions in which it is necessary for a staff member acting in good faith to breach confidentiality in an emergency</w:t>
      </w:r>
      <w:r w:rsidR="003801A3">
        <w:t>, e.g.</w:t>
      </w:r>
      <w:r w:rsidRPr="0089707F">
        <w:t xml:space="preserve"> to protect the </w:t>
      </w:r>
      <w:r w:rsidR="00F445E2">
        <w:t>Service User</w:t>
      </w:r>
      <w:r w:rsidRPr="0089707F">
        <w:t xml:space="preserve"> or another person from grave danger</w:t>
      </w:r>
      <w:r w:rsidR="003801A3">
        <w:t xml:space="preserve">, </w:t>
      </w:r>
      <w:r w:rsidRPr="0089707F">
        <w:t xml:space="preserve">without obtaining the permission of the person to whom it applies. In such circumstances, the staff member should use their best judgement, should consult the </w:t>
      </w:r>
      <w:r w:rsidR="00F445E2">
        <w:t>Service User</w:t>
      </w:r>
      <w:r w:rsidRPr="0089707F">
        <w:t>’s representative</w:t>
      </w:r>
      <w:r w:rsidR="003801A3">
        <w:t xml:space="preserve">, </w:t>
      </w:r>
      <w:r w:rsidRPr="0089707F">
        <w:t>a manager</w:t>
      </w:r>
      <w:r w:rsidR="003801A3">
        <w:t>,</w:t>
      </w:r>
      <w:r w:rsidRPr="0089707F">
        <w:t xml:space="preserve"> or a colleague</w:t>
      </w:r>
      <w:r w:rsidR="003801A3">
        <w:t>,</w:t>
      </w:r>
      <w:r w:rsidRPr="0089707F">
        <w:t xml:space="preserve"> if possible</w:t>
      </w:r>
      <w:r w:rsidR="003801A3">
        <w:t xml:space="preserve">, </w:t>
      </w:r>
      <w:r w:rsidRPr="0089707F">
        <w:t>and should inform their manager of what has happened as soon afterwards as possible.</w:t>
      </w:r>
    </w:p>
    <w:p w14:paraId="34CD9DB0" w14:textId="5AB5CB7E" w:rsidR="0089707F" w:rsidRPr="005D3446" w:rsidRDefault="00B14A79" w:rsidP="005B7BE1">
      <w:pPr>
        <w:pStyle w:val="Heading1"/>
      </w:pPr>
      <w:bookmarkStart w:id="19" w:name="_Hlk527548380"/>
      <w:r w:rsidRPr="005D3446">
        <w:lastRenderedPageBreak/>
        <w:t>Related Policies</w:t>
      </w:r>
    </w:p>
    <w:p w14:paraId="073573E6" w14:textId="77777777" w:rsidR="0089707F" w:rsidRPr="0089707F" w:rsidRDefault="0089707F" w:rsidP="005B7BE1">
      <w:pPr>
        <w:pStyle w:val="Paragraph"/>
        <w:jc w:val="left"/>
        <w:rPr>
          <w:rFonts w:cs="Times New Roman"/>
        </w:rPr>
      </w:pPr>
      <w:r w:rsidRPr="0089707F">
        <w:rPr>
          <w:rFonts w:cs="Times New Roman"/>
        </w:rPr>
        <w:t>Co-operating with other Providers</w:t>
      </w:r>
    </w:p>
    <w:p w14:paraId="28ABF63A" w14:textId="77777777" w:rsidR="0089707F" w:rsidRPr="0089707F" w:rsidRDefault="0089707F" w:rsidP="005B7BE1">
      <w:pPr>
        <w:pStyle w:val="Paragraph"/>
        <w:jc w:val="left"/>
        <w:rPr>
          <w:rFonts w:cs="Times New Roman"/>
        </w:rPr>
      </w:pPr>
      <w:r w:rsidRPr="0089707F">
        <w:rPr>
          <w:rFonts w:cs="Times New Roman"/>
        </w:rPr>
        <w:t>Consent</w:t>
      </w:r>
    </w:p>
    <w:p w14:paraId="6811E755" w14:textId="77777777" w:rsidR="0089707F" w:rsidRPr="0089707F" w:rsidRDefault="0089707F" w:rsidP="005B7BE1">
      <w:pPr>
        <w:pStyle w:val="Paragraph"/>
        <w:jc w:val="left"/>
        <w:rPr>
          <w:rFonts w:cs="Times New Roman"/>
        </w:rPr>
      </w:pPr>
      <w:r w:rsidRPr="0089707F">
        <w:rPr>
          <w:rFonts w:cs="Times New Roman"/>
        </w:rPr>
        <w:t>Cyber Security</w:t>
      </w:r>
    </w:p>
    <w:p w14:paraId="11E4A709" w14:textId="52C0BE4F" w:rsidR="0089707F" w:rsidRPr="009A7633" w:rsidRDefault="0089707F" w:rsidP="005B7BE1">
      <w:pPr>
        <w:pStyle w:val="Paragraph"/>
        <w:jc w:val="left"/>
        <w:rPr>
          <w:rFonts w:cs="Times New Roman"/>
        </w:rPr>
      </w:pPr>
      <w:bookmarkStart w:id="20" w:name="_Hlk513724961"/>
      <w:r w:rsidRPr="0037629B">
        <w:rPr>
          <w:rFonts w:cs="Times New Roman"/>
        </w:rPr>
        <w:t xml:space="preserve">Data Protection Legislative </w:t>
      </w:r>
      <w:r w:rsidR="00E3553D" w:rsidRPr="009A7633">
        <w:rPr>
          <w:rFonts w:cs="Times New Roman"/>
        </w:rPr>
        <w:t>Framework (</w:t>
      </w:r>
      <w:r w:rsidR="006D1289" w:rsidRPr="009A7633">
        <w:rPr>
          <w:rFonts w:cs="Times New Roman"/>
        </w:rPr>
        <w:t xml:space="preserve">UK </w:t>
      </w:r>
      <w:r w:rsidRPr="009A7633">
        <w:rPr>
          <w:rFonts w:cs="Times New Roman"/>
        </w:rPr>
        <w:t>GDPR)</w:t>
      </w:r>
    </w:p>
    <w:bookmarkEnd w:id="20"/>
    <w:p w14:paraId="0BE8C11D" w14:textId="77777777" w:rsidR="0089707F" w:rsidRPr="009A7633" w:rsidRDefault="0089707F" w:rsidP="005B7BE1">
      <w:pPr>
        <w:pStyle w:val="Paragraph"/>
        <w:jc w:val="left"/>
        <w:rPr>
          <w:rFonts w:cs="Times New Roman"/>
        </w:rPr>
      </w:pPr>
      <w:r w:rsidRPr="009A7633">
        <w:rPr>
          <w:rFonts w:cs="Times New Roman"/>
        </w:rPr>
        <w:t>Good Governance</w:t>
      </w:r>
    </w:p>
    <w:p w14:paraId="7B453BE4" w14:textId="77777777" w:rsidR="0089707F" w:rsidRPr="0089707F" w:rsidRDefault="0089707F" w:rsidP="005B7BE1">
      <w:pPr>
        <w:pStyle w:val="Paragraph"/>
        <w:jc w:val="left"/>
        <w:rPr>
          <w:rFonts w:cs="Times New Roman"/>
        </w:rPr>
      </w:pPr>
      <w:r w:rsidRPr="0089707F">
        <w:rPr>
          <w:rFonts w:cs="Times New Roman"/>
        </w:rPr>
        <w:t>Record Keeping</w:t>
      </w:r>
    </w:p>
    <w:p w14:paraId="1043127D" w14:textId="09A4B415" w:rsidR="00790995" w:rsidRPr="0089707F" w:rsidRDefault="0089707F" w:rsidP="005B7BE1">
      <w:pPr>
        <w:pStyle w:val="Paragraph"/>
        <w:jc w:val="left"/>
        <w:rPr>
          <w:rFonts w:cs="Times New Roman"/>
        </w:rPr>
      </w:pPr>
      <w:r w:rsidRPr="0089707F">
        <w:rPr>
          <w:rFonts w:cs="Times New Roman"/>
        </w:rPr>
        <w:t>Services Users Records (HOME)</w:t>
      </w:r>
    </w:p>
    <w:p w14:paraId="056F675B" w14:textId="3689FDAC" w:rsidR="00E3553D" w:rsidRPr="005D3446" w:rsidRDefault="005B20A6" w:rsidP="005B7BE1">
      <w:pPr>
        <w:pStyle w:val="Heading1"/>
      </w:pPr>
      <w:bookmarkStart w:id="21" w:name="_Hlk531257581"/>
      <w:bookmarkEnd w:id="19"/>
      <w:r>
        <w:br/>
      </w:r>
      <w:r w:rsidR="00E3553D" w:rsidRPr="002E7BED">
        <w:t xml:space="preserve">Related </w:t>
      </w:r>
      <w:r w:rsidR="00E3553D">
        <w:t>Guidance</w:t>
      </w:r>
    </w:p>
    <w:p w14:paraId="29D038EA" w14:textId="2F83B29C" w:rsidR="00442A82" w:rsidRPr="00324DA9" w:rsidRDefault="006D1289" w:rsidP="00324DA9">
      <w:pPr>
        <w:pStyle w:val="Standard"/>
        <w:spacing w:after="0" w:line="240" w:lineRule="auto"/>
        <w:rPr>
          <w:rFonts w:ascii="Arial" w:hAnsi="Arial" w:cs="Arial"/>
          <w:sz w:val="24"/>
          <w:szCs w:val="24"/>
        </w:rPr>
      </w:pPr>
      <w:r w:rsidRPr="009A7633">
        <w:rPr>
          <w:rFonts w:ascii="Arial" w:hAnsi="Arial" w:cs="Arial"/>
          <w:sz w:val="24"/>
          <w:szCs w:val="24"/>
        </w:rPr>
        <w:t xml:space="preserve">UK </w:t>
      </w:r>
      <w:r w:rsidR="00E3553D" w:rsidRPr="009A7633">
        <w:rPr>
          <w:rFonts w:ascii="Arial" w:hAnsi="Arial" w:cs="Arial"/>
          <w:sz w:val="24"/>
          <w:szCs w:val="24"/>
        </w:rPr>
        <w:t xml:space="preserve">Data </w:t>
      </w:r>
      <w:r w:rsidR="00E3553D" w:rsidRPr="00324DA9">
        <w:rPr>
          <w:rFonts w:ascii="Arial" w:hAnsi="Arial" w:cs="Arial"/>
          <w:sz w:val="24"/>
          <w:szCs w:val="24"/>
        </w:rPr>
        <w:t>Protection Legislation</w:t>
      </w:r>
      <w:r w:rsidR="005D3446" w:rsidRPr="00324DA9">
        <w:rPr>
          <w:rFonts w:ascii="Arial" w:hAnsi="Arial" w:cs="Arial"/>
          <w:sz w:val="24"/>
          <w:szCs w:val="24"/>
        </w:rPr>
        <w:t>:</w:t>
      </w:r>
    </w:p>
    <w:p w14:paraId="610569B2" w14:textId="09884D06" w:rsidR="00E3553D" w:rsidRDefault="00000000" w:rsidP="00324DA9">
      <w:pPr>
        <w:pStyle w:val="Standard"/>
        <w:spacing w:after="0" w:line="240" w:lineRule="auto"/>
        <w:rPr>
          <w:rFonts w:ascii="Arial" w:hAnsi="Arial" w:cs="Arial"/>
          <w:sz w:val="24"/>
          <w:szCs w:val="24"/>
        </w:rPr>
      </w:pPr>
      <w:hyperlink r:id="rId13" w:history="1">
        <w:r w:rsidR="00442A82" w:rsidRPr="00324DA9">
          <w:rPr>
            <w:rStyle w:val="Hyperlink"/>
            <w:rFonts w:ascii="Arial" w:hAnsi="Arial" w:cs="Arial"/>
            <w:sz w:val="24"/>
            <w:szCs w:val="24"/>
          </w:rPr>
          <w:t>https://ico.org.uk/for-organisations/guide-to-the-general-data-protection-regulation-gdpr/</w:t>
        </w:r>
      </w:hyperlink>
      <w:r w:rsidR="00E3553D" w:rsidRPr="00324DA9">
        <w:rPr>
          <w:rFonts w:ascii="Arial" w:hAnsi="Arial" w:cs="Arial"/>
          <w:sz w:val="24"/>
          <w:szCs w:val="24"/>
        </w:rPr>
        <w:t xml:space="preserve"> </w:t>
      </w:r>
    </w:p>
    <w:p w14:paraId="4CFFA649" w14:textId="77777777" w:rsidR="00324DA9" w:rsidRPr="00324DA9" w:rsidRDefault="00324DA9" w:rsidP="00324DA9">
      <w:pPr>
        <w:pStyle w:val="Standard"/>
        <w:spacing w:after="0" w:line="240" w:lineRule="auto"/>
        <w:rPr>
          <w:rFonts w:ascii="Arial" w:hAnsi="Arial" w:cs="Arial"/>
          <w:sz w:val="24"/>
          <w:szCs w:val="24"/>
        </w:rPr>
      </w:pPr>
    </w:p>
    <w:p w14:paraId="34A4F173" w14:textId="77777777" w:rsidR="00442A82" w:rsidRPr="00324DA9" w:rsidRDefault="00E3553D" w:rsidP="00324DA9">
      <w:pPr>
        <w:pStyle w:val="Standard"/>
        <w:spacing w:after="0" w:line="240" w:lineRule="auto"/>
        <w:rPr>
          <w:rFonts w:ascii="Arial" w:hAnsi="Arial" w:cs="Arial"/>
          <w:color w:val="FF0000"/>
          <w:sz w:val="24"/>
          <w:szCs w:val="24"/>
        </w:rPr>
      </w:pPr>
      <w:r w:rsidRPr="00324DA9">
        <w:rPr>
          <w:rFonts w:ascii="Arial" w:hAnsi="Arial" w:cs="Arial"/>
          <w:sz w:val="24"/>
          <w:szCs w:val="24"/>
        </w:rPr>
        <w:t xml:space="preserve">Freedom of Information Act </w:t>
      </w:r>
      <w:r w:rsidR="004724F0" w:rsidRPr="00324DA9">
        <w:rPr>
          <w:rFonts w:ascii="Arial" w:hAnsi="Arial" w:cs="Arial"/>
          <w:sz w:val="24"/>
          <w:szCs w:val="24"/>
        </w:rPr>
        <w:t>2000</w:t>
      </w:r>
      <w:r w:rsidR="005D3446" w:rsidRPr="00324DA9">
        <w:rPr>
          <w:rFonts w:ascii="Arial" w:hAnsi="Arial" w:cs="Arial"/>
          <w:sz w:val="24"/>
          <w:szCs w:val="24"/>
        </w:rPr>
        <w:t>:</w:t>
      </w:r>
    </w:p>
    <w:p w14:paraId="59804165" w14:textId="069B26D3" w:rsidR="00E3553D" w:rsidRDefault="00000000" w:rsidP="00324DA9">
      <w:pPr>
        <w:pStyle w:val="Standard"/>
        <w:spacing w:after="0" w:line="240" w:lineRule="auto"/>
        <w:rPr>
          <w:rFonts w:ascii="Arial" w:hAnsi="Arial" w:cs="Arial"/>
          <w:sz w:val="24"/>
          <w:szCs w:val="24"/>
        </w:rPr>
      </w:pPr>
      <w:hyperlink r:id="rId14" w:history="1">
        <w:r w:rsidR="00442A82" w:rsidRPr="00324DA9">
          <w:rPr>
            <w:rStyle w:val="Hyperlink"/>
            <w:rFonts w:ascii="Arial" w:hAnsi="Arial" w:cs="Arial"/>
            <w:sz w:val="24"/>
            <w:szCs w:val="24"/>
          </w:rPr>
          <w:t>https://ico.org.uk/for-organisations/guide-to-freedom-of-information/what-is-the-foi-act/</w:t>
        </w:r>
      </w:hyperlink>
      <w:r w:rsidR="00E3553D" w:rsidRPr="00324DA9">
        <w:rPr>
          <w:rFonts w:ascii="Arial" w:hAnsi="Arial" w:cs="Arial"/>
          <w:sz w:val="24"/>
          <w:szCs w:val="24"/>
        </w:rPr>
        <w:t xml:space="preserve"> </w:t>
      </w:r>
    </w:p>
    <w:p w14:paraId="092D1A23" w14:textId="77777777" w:rsidR="00324DA9" w:rsidRPr="00324DA9" w:rsidRDefault="00324DA9" w:rsidP="00324DA9">
      <w:pPr>
        <w:pStyle w:val="Standard"/>
        <w:spacing w:after="0" w:line="240" w:lineRule="auto"/>
        <w:rPr>
          <w:rFonts w:ascii="Arial" w:hAnsi="Arial" w:cs="Arial"/>
          <w:sz w:val="24"/>
          <w:szCs w:val="24"/>
        </w:rPr>
      </w:pPr>
    </w:p>
    <w:p w14:paraId="4C062A7E" w14:textId="77777777" w:rsidR="00442A82" w:rsidRPr="00324DA9" w:rsidRDefault="00E3553D" w:rsidP="00324DA9">
      <w:pPr>
        <w:pStyle w:val="Standard"/>
        <w:spacing w:after="0" w:line="240" w:lineRule="auto"/>
        <w:rPr>
          <w:rFonts w:ascii="Arial" w:hAnsi="Arial" w:cs="Arial"/>
          <w:color w:val="FF0000"/>
          <w:sz w:val="24"/>
          <w:szCs w:val="24"/>
        </w:rPr>
      </w:pPr>
      <w:r w:rsidRPr="00324DA9">
        <w:rPr>
          <w:rFonts w:ascii="Arial" w:hAnsi="Arial" w:cs="Arial"/>
          <w:sz w:val="24"/>
          <w:szCs w:val="24"/>
        </w:rPr>
        <w:t xml:space="preserve">Royal College of </w:t>
      </w:r>
      <w:r w:rsidR="004724F0" w:rsidRPr="00324DA9">
        <w:rPr>
          <w:rFonts w:ascii="Arial" w:hAnsi="Arial" w:cs="Arial"/>
          <w:sz w:val="24"/>
          <w:szCs w:val="24"/>
        </w:rPr>
        <w:t>Nursing</w:t>
      </w:r>
      <w:r w:rsidRPr="00324DA9">
        <w:rPr>
          <w:rFonts w:ascii="Arial" w:hAnsi="Arial" w:cs="Arial"/>
          <w:sz w:val="24"/>
          <w:szCs w:val="24"/>
        </w:rPr>
        <w:t xml:space="preserve"> Confidentiality</w:t>
      </w:r>
      <w:r w:rsidR="005D3446" w:rsidRPr="00324DA9">
        <w:rPr>
          <w:rFonts w:ascii="Arial" w:hAnsi="Arial" w:cs="Arial"/>
          <w:sz w:val="24"/>
          <w:szCs w:val="24"/>
        </w:rPr>
        <w:t>:</w:t>
      </w:r>
    </w:p>
    <w:p w14:paraId="2859AEA9" w14:textId="22506E02" w:rsidR="00E3553D" w:rsidRDefault="00000000" w:rsidP="00324DA9">
      <w:pPr>
        <w:pStyle w:val="Standard"/>
        <w:spacing w:after="0" w:line="240" w:lineRule="auto"/>
        <w:rPr>
          <w:rFonts w:ascii="Arial" w:hAnsi="Arial" w:cs="Arial"/>
          <w:sz w:val="24"/>
          <w:szCs w:val="24"/>
        </w:rPr>
      </w:pPr>
      <w:hyperlink r:id="rId15" w:history="1">
        <w:r w:rsidR="007219F5" w:rsidRPr="00324DA9">
          <w:rPr>
            <w:rStyle w:val="Hyperlink"/>
            <w:rFonts w:ascii="Arial" w:hAnsi="Arial" w:cs="Arial"/>
            <w:sz w:val="24"/>
            <w:szCs w:val="24"/>
          </w:rPr>
          <w:t>https://www.rcn.org.uk/</w:t>
        </w:r>
      </w:hyperlink>
      <w:r w:rsidR="007219F5" w:rsidRPr="00324DA9">
        <w:rPr>
          <w:rFonts w:ascii="Arial" w:hAnsi="Arial" w:cs="Arial"/>
          <w:sz w:val="24"/>
          <w:szCs w:val="24"/>
        </w:rPr>
        <w:t xml:space="preserve">  </w:t>
      </w:r>
    </w:p>
    <w:p w14:paraId="02990C89" w14:textId="77777777" w:rsidR="00324DA9" w:rsidRPr="00324DA9" w:rsidRDefault="00324DA9" w:rsidP="00324DA9">
      <w:pPr>
        <w:pStyle w:val="Standard"/>
        <w:spacing w:after="0" w:line="240" w:lineRule="auto"/>
        <w:rPr>
          <w:rFonts w:ascii="Arial" w:hAnsi="Arial" w:cs="Arial"/>
          <w:sz w:val="24"/>
          <w:szCs w:val="24"/>
        </w:rPr>
      </w:pPr>
    </w:p>
    <w:p w14:paraId="34FA2E3F" w14:textId="77777777" w:rsidR="00442A82" w:rsidRPr="00324DA9" w:rsidRDefault="00CF214D" w:rsidP="00324DA9">
      <w:pPr>
        <w:pStyle w:val="Standard"/>
        <w:spacing w:after="0" w:line="240" w:lineRule="auto"/>
        <w:rPr>
          <w:rFonts w:ascii="Arial" w:hAnsi="Arial" w:cs="Arial"/>
          <w:sz w:val="24"/>
          <w:szCs w:val="24"/>
        </w:rPr>
      </w:pPr>
      <w:r w:rsidRPr="00324DA9">
        <w:rPr>
          <w:rFonts w:ascii="Arial" w:hAnsi="Arial" w:cs="Arial"/>
          <w:sz w:val="24"/>
          <w:szCs w:val="24"/>
        </w:rPr>
        <w:t xml:space="preserve">Codes of Practice for </w:t>
      </w:r>
      <w:r w:rsidR="005D3446" w:rsidRPr="00324DA9">
        <w:rPr>
          <w:rFonts w:ascii="Arial" w:hAnsi="Arial" w:cs="Arial"/>
          <w:sz w:val="24"/>
          <w:szCs w:val="24"/>
        </w:rPr>
        <w:t xml:space="preserve">Handling Information in Health </w:t>
      </w:r>
      <w:proofErr w:type="gramStart"/>
      <w:r w:rsidR="005D3446" w:rsidRPr="00324DA9">
        <w:rPr>
          <w:rFonts w:ascii="Arial" w:hAnsi="Arial" w:cs="Arial"/>
          <w:sz w:val="24"/>
          <w:szCs w:val="24"/>
        </w:rPr>
        <w:t>And</w:t>
      </w:r>
      <w:proofErr w:type="gramEnd"/>
      <w:r w:rsidR="005D3446" w:rsidRPr="00324DA9">
        <w:rPr>
          <w:rFonts w:ascii="Arial" w:hAnsi="Arial" w:cs="Arial"/>
          <w:sz w:val="24"/>
          <w:szCs w:val="24"/>
        </w:rPr>
        <w:t xml:space="preserve"> Care</w:t>
      </w:r>
      <w:r w:rsidR="005B7BE1" w:rsidRPr="00324DA9">
        <w:rPr>
          <w:rFonts w:ascii="Arial" w:hAnsi="Arial" w:cs="Arial"/>
          <w:sz w:val="24"/>
          <w:szCs w:val="24"/>
        </w:rPr>
        <w:t>:</w:t>
      </w:r>
    </w:p>
    <w:p w14:paraId="6584BD11" w14:textId="44829406" w:rsidR="00CF214D" w:rsidRDefault="00000000" w:rsidP="00324DA9">
      <w:pPr>
        <w:pStyle w:val="Standard"/>
        <w:spacing w:after="0" w:line="240" w:lineRule="auto"/>
        <w:rPr>
          <w:rStyle w:val="Hyperlink"/>
          <w:rFonts w:ascii="Arial" w:hAnsi="Arial" w:cs="Arial"/>
          <w:sz w:val="24"/>
          <w:szCs w:val="24"/>
        </w:rPr>
      </w:pPr>
      <w:hyperlink r:id="rId16" w:history="1">
        <w:r w:rsidR="00442A82" w:rsidRPr="00324DA9">
          <w:rPr>
            <w:rStyle w:val="Hyperlink"/>
            <w:rFonts w:ascii="Arial" w:hAnsi="Arial" w:cs="Arial"/>
            <w:sz w:val="24"/>
            <w:szCs w:val="24"/>
          </w:rPr>
          <w:t>https://digital.nhs.uk/data-and-information/looking-after-information/data-security-and-information-governance/codes-of-practice-for-handling-information-in-health-and-care</w:t>
        </w:r>
      </w:hyperlink>
    </w:p>
    <w:p w14:paraId="6075831F" w14:textId="77777777" w:rsidR="00324DA9" w:rsidRPr="009A7633" w:rsidRDefault="00324DA9" w:rsidP="00324DA9">
      <w:pPr>
        <w:pStyle w:val="Standard"/>
        <w:spacing w:after="0" w:line="240" w:lineRule="auto"/>
        <w:rPr>
          <w:rFonts w:ascii="Arial" w:eastAsia="Calibri" w:hAnsi="Arial" w:cs="Arial"/>
          <w:sz w:val="24"/>
          <w:szCs w:val="24"/>
          <w:lang w:val="en-GB"/>
        </w:rPr>
      </w:pPr>
    </w:p>
    <w:p w14:paraId="7C83F046" w14:textId="77777777" w:rsidR="00442A82" w:rsidRPr="009A7633" w:rsidRDefault="00E3553D" w:rsidP="00324DA9">
      <w:pPr>
        <w:pStyle w:val="Paragraph"/>
        <w:spacing w:before="0" w:after="0" w:line="240" w:lineRule="auto"/>
        <w:jc w:val="left"/>
      </w:pPr>
      <w:r w:rsidRPr="009A7633">
        <w:t xml:space="preserve">A </w:t>
      </w:r>
      <w:r w:rsidR="00B111DA" w:rsidRPr="009A7633">
        <w:t>D</w:t>
      </w:r>
      <w:r w:rsidRPr="009A7633">
        <w:t xml:space="preserve">ata </w:t>
      </w:r>
      <w:r w:rsidR="00B111DA" w:rsidRPr="009A7633">
        <w:t>P</w:t>
      </w:r>
      <w:r w:rsidRPr="009A7633">
        <w:t xml:space="preserve">rotection Code of Practice for </w:t>
      </w:r>
      <w:r w:rsidR="005B7BE1" w:rsidRPr="009A7633">
        <w:t>S</w:t>
      </w:r>
      <w:r w:rsidRPr="009A7633">
        <w:t xml:space="preserve">urveillance </w:t>
      </w:r>
      <w:r w:rsidR="005B7BE1" w:rsidRPr="009A7633">
        <w:t>C</w:t>
      </w:r>
      <w:r w:rsidRPr="009A7633">
        <w:t xml:space="preserve">ameras and </w:t>
      </w:r>
      <w:r w:rsidR="005B7BE1" w:rsidRPr="009A7633">
        <w:t>P</w:t>
      </w:r>
      <w:r w:rsidRPr="009A7633">
        <w:t xml:space="preserve">ersonal </w:t>
      </w:r>
      <w:r w:rsidR="005B7BE1" w:rsidRPr="009A7633">
        <w:t>I</w:t>
      </w:r>
      <w:r w:rsidRPr="009A7633">
        <w:t>nformation</w:t>
      </w:r>
      <w:r w:rsidR="005B7BE1" w:rsidRPr="009A7633">
        <w:t>:</w:t>
      </w:r>
    </w:p>
    <w:bookmarkEnd w:id="21"/>
    <w:p w14:paraId="762D1409" w14:textId="5038D6CF" w:rsidR="00973E51" w:rsidRPr="009A7633" w:rsidRDefault="009A7633" w:rsidP="00324DA9">
      <w:pPr>
        <w:pStyle w:val="Paragraph"/>
        <w:spacing w:before="0" w:after="0" w:line="240" w:lineRule="auto"/>
        <w:jc w:val="left"/>
        <w:rPr>
          <w:rStyle w:val="Hyperlink"/>
          <w:color w:val="auto"/>
        </w:rPr>
      </w:pPr>
      <w:r w:rsidRPr="007C1656">
        <w:rPr>
          <w:rStyle w:val="Hyperlink"/>
        </w:rPr>
        <w:t>https://ico.org.uk/media/about-the-ico/events-and-webinars/1043340/surveillance-by-consent-cctv-code-update-2015-jonathan-bamford-20150127.pdf</w:t>
      </w:r>
      <w:r>
        <w:t xml:space="preserve"> </w:t>
      </w:r>
    </w:p>
    <w:p w14:paraId="45063E31" w14:textId="1B8CADD4" w:rsidR="00255AB7" w:rsidRPr="009A7633" w:rsidRDefault="00255AB7" w:rsidP="00640752">
      <w:pPr>
        <w:pStyle w:val="Paragraph"/>
        <w:spacing w:before="0" w:after="0" w:line="240" w:lineRule="auto"/>
        <w:jc w:val="left"/>
        <w:rPr>
          <w:rStyle w:val="Hyperlink"/>
          <w:color w:val="auto"/>
        </w:rPr>
      </w:pPr>
    </w:p>
    <w:p w14:paraId="2438A0F7" w14:textId="41492D1B" w:rsidR="00255AB7" w:rsidRPr="009A7633" w:rsidRDefault="00640752" w:rsidP="00640752">
      <w:pPr>
        <w:spacing w:after="0" w:line="240" w:lineRule="auto"/>
        <w:rPr>
          <w:rFonts w:ascii="Arial" w:eastAsia="Calibri" w:hAnsi="Arial" w:cs="Arial"/>
          <w:sz w:val="24"/>
          <w:szCs w:val="24"/>
          <w:lang w:val="en-GB"/>
        </w:rPr>
      </w:pPr>
      <w:r w:rsidRPr="009A7633">
        <w:rPr>
          <w:rFonts w:ascii="Arial" w:eastAsia="Calibri" w:hAnsi="Arial" w:cs="Arial"/>
          <w:sz w:val="24"/>
          <w:szCs w:val="24"/>
          <w:lang w:val="en-GB"/>
        </w:rPr>
        <w:t xml:space="preserve">The Data Security and Protection Toolkit (DSPT) </w:t>
      </w:r>
      <w:hyperlink r:id="rId17" w:history="1">
        <w:r w:rsidR="009A7633" w:rsidRPr="007C1656">
          <w:rPr>
            <w:rStyle w:val="Hyperlink"/>
            <w:rFonts w:ascii="Arial" w:eastAsia="Calibri" w:hAnsi="Arial" w:cs="Arial"/>
            <w:sz w:val="24"/>
            <w:szCs w:val="24"/>
            <w:lang w:val="en-GB"/>
          </w:rPr>
          <w:t>https://www.digitalsocialcare.co.uk/data-security-protecting-my-information/data-security-and-protection-toolkit/</w:t>
        </w:r>
      </w:hyperlink>
      <w:r w:rsidR="009A7633">
        <w:rPr>
          <w:rFonts w:ascii="Arial" w:eastAsia="Calibri" w:hAnsi="Arial" w:cs="Arial"/>
          <w:sz w:val="24"/>
          <w:szCs w:val="24"/>
          <w:lang w:val="en-GB"/>
        </w:rPr>
        <w:t xml:space="preserve"> </w:t>
      </w:r>
    </w:p>
    <w:p w14:paraId="7EF55130" w14:textId="77777777" w:rsidR="00255AB7" w:rsidRPr="00973E51" w:rsidRDefault="00255AB7" w:rsidP="00442A82">
      <w:pPr>
        <w:pStyle w:val="Paragraph"/>
        <w:jc w:val="left"/>
        <w:rPr>
          <w:color w:val="FF0000"/>
        </w:rPr>
      </w:pPr>
    </w:p>
    <w:p w14:paraId="38B833B0" w14:textId="77777777" w:rsidR="00973E51" w:rsidRPr="00442A82" w:rsidRDefault="00973E51" w:rsidP="00442A82">
      <w:pPr>
        <w:pStyle w:val="Paragraph"/>
        <w:jc w:val="left"/>
      </w:pPr>
    </w:p>
    <w:p w14:paraId="206D9CCA" w14:textId="66D56D60" w:rsidR="00E3553D" w:rsidRPr="005B7BE1" w:rsidRDefault="005B20A6" w:rsidP="005B7BE1">
      <w:pPr>
        <w:pStyle w:val="Heading1"/>
      </w:pPr>
      <w:r>
        <w:br/>
      </w:r>
      <w:r w:rsidR="00E3553D" w:rsidRPr="005B7BE1">
        <w:t>Training Statement</w:t>
      </w:r>
    </w:p>
    <w:p w14:paraId="39C3C0B8" w14:textId="026F44C3" w:rsidR="005B7BE1" w:rsidRDefault="005B7BE1" w:rsidP="005B7BE1">
      <w:pPr>
        <w:pStyle w:val="Paragraph"/>
        <w:jc w:val="left"/>
        <w:rPr>
          <w:rFonts w:eastAsia="HGGothicM"/>
          <w:b/>
        </w:rPr>
      </w:pPr>
      <w:bookmarkStart w:id="22" w:name="_Hlk529282654"/>
      <w:bookmarkStart w:id="23" w:name="_Hlk53512270"/>
      <w:r>
        <w:rPr>
          <w:rFonts w:eastAsia="HGGothicM"/>
        </w:rPr>
        <w:t xml:space="preserve">All staff, during induction, are made aware of the organisation’s policies and procedures, all of which are used for training updates. All policies and procedures are reviewed and amended where necessary, and staff are made aware of any changes. Observations are undertaken to check skills and competencies. Various </w:t>
      </w:r>
      <w:r>
        <w:rPr>
          <w:rFonts w:eastAsia="HGGothicM"/>
        </w:rPr>
        <w:lastRenderedPageBreak/>
        <w:t xml:space="preserve">methods of training are used, including one to one, online, workbook, group meetings, and individual supervisions. </w:t>
      </w:r>
      <w:bookmarkStart w:id="24" w:name="_Hlk527038464"/>
      <w:bookmarkEnd w:id="22"/>
      <w:bookmarkEnd w:id="23"/>
    </w:p>
    <w:p w14:paraId="199D783F" w14:textId="645C8AB5" w:rsidR="005B7BE1" w:rsidRDefault="005B7BE1" w:rsidP="005B7BE1">
      <w:pPr>
        <w:pStyle w:val="Paragraph"/>
        <w:jc w:val="left"/>
        <w:rPr>
          <w:rFonts w:eastAsia="HGGothicM"/>
          <w:b/>
        </w:rPr>
      </w:pPr>
    </w:p>
    <w:p w14:paraId="485049E1" w14:textId="71213192" w:rsidR="00CD73FD" w:rsidRDefault="00DB70B6" w:rsidP="00CD73FD">
      <w:pPr>
        <w:pStyle w:val="WPParagraph"/>
      </w:pPr>
      <w:r>
        <w:t>Date Reviewed: May 2023</w:t>
      </w:r>
    </w:p>
    <w:p w14:paraId="4B2F1C92" w14:textId="07FB5956" w:rsidR="00CD73FD" w:rsidRDefault="00CD73FD" w:rsidP="00CD73FD">
      <w:pPr>
        <w:pStyle w:val="WPParagraph"/>
      </w:pPr>
      <w:r>
        <w:t xml:space="preserve">Person responsible for updating this policy: </w:t>
      </w:r>
      <w:r w:rsidR="0021729D">
        <w:rPr>
          <w:b/>
          <w:bCs/>
        </w:rPr>
        <w:t>IFEYINWA ODOEMENAM</w:t>
      </w:r>
    </w:p>
    <w:p w14:paraId="6967F317" w14:textId="06C079B8" w:rsidR="00CD73FD" w:rsidRDefault="00DB70B6" w:rsidP="00CD73FD">
      <w:pPr>
        <w:pStyle w:val="WPParagraph"/>
      </w:pPr>
      <w:r>
        <w:t>Next Review Date: May 2024</w:t>
      </w:r>
    </w:p>
    <w:bookmarkEnd w:id="24"/>
    <w:p w14:paraId="5CC23AE6" w14:textId="456A989C" w:rsidR="00B7150E" w:rsidRPr="00213EAC" w:rsidRDefault="00B7150E" w:rsidP="005B7BE1">
      <w:pPr>
        <w:spacing w:after="160" w:line="259" w:lineRule="auto"/>
        <w:ind w:left="360"/>
        <w:rPr>
          <w:rFonts w:ascii="Arial" w:eastAsia="Calibri" w:hAnsi="Arial" w:cs="Arial"/>
          <w:sz w:val="24"/>
          <w:szCs w:val="24"/>
          <w:lang w:val="en-GB"/>
        </w:rPr>
      </w:pPr>
    </w:p>
    <w:sectPr w:rsidR="00B7150E" w:rsidRPr="00213EA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31FD0" w14:textId="77777777" w:rsidR="00C169FD" w:rsidRDefault="00C169FD" w:rsidP="00815DED">
      <w:pPr>
        <w:spacing w:after="0" w:line="240" w:lineRule="auto"/>
      </w:pPr>
      <w:r>
        <w:separator/>
      </w:r>
    </w:p>
  </w:endnote>
  <w:endnote w:type="continuationSeparator" w:id="0">
    <w:p w14:paraId="3EF8E9AA" w14:textId="77777777" w:rsidR="00C169FD" w:rsidRDefault="00C169FD"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BDA6" w14:textId="77777777" w:rsidR="00BA397A" w:rsidRDefault="00BA3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B56C" w14:textId="77777777" w:rsidR="00BA397A" w:rsidRDefault="00BA3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EE82" w14:textId="77777777" w:rsidR="00BA397A" w:rsidRDefault="00BA3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D889" w14:textId="77777777" w:rsidR="00C169FD" w:rsidRDefault="00C169FD" w:rsidP="00815DED">
      <w:pPr>
        <w:spacing w:after="0" w:line="240" w:lineRule="auto"/>
      </w:pPr>
      <w:r>
        <w:separator/>
      </w:r>
    </w:p>
  </w:footnote>
  <w:footnote w:type="continuationSeparator" w:id="0">
    <w:p w14:paraId="7E84B052" w14:textId="77777777" w:rsidR="00C169FD" w:rsidRDefault="00C169FD"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CAFF" w14:textId="77777777" w:rsidR="00BA397A" w:rsidRDefault="00BA3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4C10" w14:textId="77777777" w:rsidR="00BA397A" w:rsidRDefault="00BA3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DCED" w14:textId="77777777" w:rsidR="00BA397A" w:rsidRDefault="00BA3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402C72"/>
    <w:multiLevelType w:val="hybridMultilevel"/>
    <w:tmpl w:val="6C568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5706E"/>
    <w:multiLevelType w:val="multilevel"/>
    <w:tmpl w:val="F47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2501E"/>
    <w:multiLevelType w:val="hybridMultilevel"/>
    <w:tmpl w:val="8C76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47D3D"/>
    <w:multiLevelType w:val="hybridMultilevel"/>
    <w:tmpl w:val="CF22CB2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5" w15:restartNumberingAfterBreak="0">
    <w:nsid w:val="09E2627A"/>
    <w:multiLevelType w:val="hybridMultilevel"/>
    <w:tmpl w:val="3D926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E02AB"/>
    <w:multiLevelType w:val="multilevel"/>
    <w:tmpl w:val="19C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92218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F46EBB"/>
    <w:multiLevelType w:val="hybridMultilevel"/>
    <w:tmpl w:val="721860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0F65497B"/>
    <w:multiLevelType w:val="multilevel"/>
    <w:tmpl w:val="6CD48B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782ADF"/>
    <w:multiLevelType w:val="hybridMultilevel"/>
    <w:tmpl w:val="C76E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07F1ADC"/>
    <w:multiLevelType w:val="hybridMultilevel"/>
    <w:tmpl w:val="5C3CD3E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B58DF"/>
    <w:multiLevelType w:val="hybridMultilevel"/>
    <w:tmpl w:val="7B6C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B421D5"/>
    <w:multiLevelType w:val="hybridMultilevel"/>
    <w:tmpl w:val="674643E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3F6F0B"/>
    <w:multiLevelType w:val="hybridMultilevel"/>
    <w:tmpl w:val="B694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C92137"/>
    <w:multiLevelType w:val="hybridMultilevel"/>
    <w:tmpl w:val="5F441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9A6EB3"/>
    <w:multiLevelType w:val="hybridMultilevel"/>
    <w:tmpl w:val="8DA81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1C3371"/>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D85DA3"/>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0E06546"/>
    <w:multiLevelType w:val="multilevel"/>
    <w:tmpl w:val="ECE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094428"/>
    <w:multiLevelType w:val="hybridMultilevel"/>
    <w:tmpl w:val="FEA6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413CA3"/>
    <w:multiLevelType w:val="multilevel"/>
    <w:tmpl w:val="E86CF8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3A77F40"/>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C0A2F77"/>
    <w:multiLevelType w:val="multilevel"/>
    <w:tmpl w:val="3F0893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EC7466D"/>
    <w:multiLevelType w:val="multilevel"/>
    <w:tmpl w:val="ECD40D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0E523D"/>
    <w:multiLevelType w:val="multilevel"/>
    <w:tmpl w:val="9516FE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8675B3"/>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EE4830"/>
    <w:multiLevelType w:val="multilevel"/>
    <w:tmpl w:val="4700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292627"/>
    <w:multiLevelType w:val="hybridMultilevel"/>
    <w:tmpl w:val="E7EC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452351"/>
    <w:multiLevelType w:val="hybridMultilevel"/>
    <w:tmpl w:val="16B6C2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00142D"/>
    <w:multiLevelType w:val="multilevel"/>
    <w:tmpl w:val="5B483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E01F2F"/>
    <w:multiLevelType w:val="hybridMultilevel"/>
    <w:tmpl w:val="609232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114B46"/>
    <w:multiLevelType w:val="multilevel"/>
    <w:tmpl w:val="E1C2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6705C7"/>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2164DE"/>
    <w:multiLevelType w:val="hybridMultilevel"/>
    <w:tmpl w:val="E630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8134FB"/>
    <w:multiLevelType w:val="multilevel"/>
    <w:tmpl w:val="5D70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A3942B2"/>
    <w:multiLevelType w:val="hybridMultilevel"/>
    <w:tmpl w:val="E06E6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2BB081A"/>
    <w:multiLevelType w:val="hybridMultilevel"/>
    <w:tmpl w:val="DFB4B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2EC6EF6"/>
    <w:multiLevelType w:val="hybridMultilevel"/>
    <w:tmpl w:val="C87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3B4158"/>
    <w:multiLevelType w:val="hybridMultilevel"/>
    <w:tmpl w:val="0CDCA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8EC1CFF"/>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E50269"/>
    <w:multiLevelType w:val="multilevel"/>
    <w:tmpl w:val="5020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4A1F54"/>
    <w:multiLevelType w:val="multilevel"/>
    <w:tmpl w:val="0272381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610DC5"/>
    <w:multiLevelType w:val="hybridMultilevel"/>
    <w:tmpl w:val="5F325A1E"/>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BBF079C"/>
    <w:multiLevelType w:val="multilevel"/>
    <w:tmpl w:val="2970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373BA9"/>
    <w:multiLevelType w:val="multilevel"/>
    <w:tmpl w:val="1B4A3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7516954"/>
    <w:multiLevelType w:val="hybridMultilevel"/>
    <w:tmpl w:val="0958E7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71C309DC"/>
    <w:multiLevelType w:val="hybridMultilevel"/>
    <w:tmpl w:val="8DAC70C4"/>
    <w:lvl w:ilvl="0" w:tplc="94588D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DC092E"/>
    <w:multiLevelType w:val="hybridMultilevel"/>
    <w:tmpl w:val="A5B0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553DE0"/>
    <w:multiLevelType w:val="hybridMultilevel"/>
    <w:tmpl w:val="3E7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71F2951"/>
    <w:multiLevelType w:val="hybridMultilevel"/>
    <w:tmpl w:val="2856BD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393B6C"/>
    <w:multiLevelType w:val="hybridMultilevel"/>
    <w:tmpl w:val="B4E8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1515A5"/>
    <w:multiLevelType w:val="hybridMultilevel"/>
    <w:tmpl w:val="019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DE4681F"/>
    <w:multiLevelType w:val="multilevel"/>
    <w:tmpl w:val="17988464"/>
    <w:lvl w:ilvl="0">
      <w:start w:val="1"/>
      <w:numFmt w:val="bullet"/>
      <w:pStyle w:val="List1"/>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7DF91F0C"/>
    <w:multiLevelType w:val="multilevel"/>
    <w:tmpl w:val="772C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7060578">
    <w:abstractNumId w:val="16"/>
  </w:num>
  <w:num w:numId="2" w16cid:durableId="811169770">
    <w:abstractNumId w:val="60"/>
  </w:num>
  <w:num w:numId="3" w16cid:durableId="91363580">
    <w:abstractNumId w:val="55"/>
  </w:num>
  <w:num w:numId="4" w16cid:durableId="1022247467">
    <w:abstractNumId w:val="47"/>
  </w:num>
  <w:num w:numId="5" w16cid:durableId="1474248365">
    <w:abstractNumId w:val="50"/>
  </w:num>
  <w:num w:numId="6" w16cid:durableId="948244471">
    <w:abstractNumId w:val="40"/>
  </w:num>
  <w:num w:numId="7" w16cid:durableId="1318651889">
    <w:abstractNumId w:val="54"/>
  </w:num>
  <w:num w:numId="8" w16cid:durableId="242956908">
    <w:abstractNumId w:val="51"/>
  </w:num>
  <w:num w:numId="9" w16cid:durableId="1623925178">
    <w:abstractNumId w:val="0"/>
  </w:num>
  <w:num w:numId="10" w16cid:durableId="907690377">
    <w:abstractNumId w:val="11"/>
  </w:num>
  <w:num w:numId="11" w16cid:durableId="1156189673">
    <w:abstractNumId w:val="52"/>
  </w:num>
  <w:num w:numId="12" w16cid:durableId="1724257875">
    <w:abstractNumId w:val="62"/>
  </w:num>
  <w:num w:numId="13" w16cid:durableId="1157572474">
    <w:abstractNumId w:val="34"/>
  </w:num>
  <w:num w:numId="14" w16cid:durableId="1817604652">
    <w:abstractNumId w:val="59"/>
  </w:num>
  <w:num w:numId="15" w16cid:durableId="418406809">
    <w:abstractNumId w:val="49"/>
  </w:num>
  <w:num w:numId="16" w16cid:durableId="1161583233">
    <w:abstractNumId w:val="42"/>
  </w:num>
  <w:num w:numId="17" w16cid:durableId="125707256">
    <w:abstractNumId w:val="29"/>
  </w:num>
  <w:num w:numId="18" w16cid:durableId="1534272502">
    <w:abstractNumId w:val="48"/>
  </w:num>
  <w:num w:numId="19" w16cid:durableId="142695598">
    <w:abstractNumId w:val="30"/>
  </w:num>
  <w:num w:numId="20" w16cid:durableId="1920015051">
    <w:abstractNumId w:val="6"/>
  </w:num>
  <w:num w:numId="21" w16cid:durableId="1752044729">
    <w:abstractNumId w:val="2"/>
  </w:num>
  <w:num w:numId="22" w16cid:durableId="1509368860">
    <w:abstractNumId w:val="64"/>
  </w:num>
  <w:num w:numId="23" w16cid:durableId="2022119210">
    <w:abstractNumId w:val="21"/>
  </w:num>
  <w:num w:numId="24" w16cid:durableId="848063707">
    <w:abstractNumId w:val="38"/>
  </w:num>
  <w:num w:numId="25" w16cid:durableId="1297103250">
    <w:abstractNumId w:val="35"/>
  </w:num>
  <w:num w:numId="26" w16cid:durableId="900138462">
    <w:abstractNumId w:val="15"/>
  </w:num>
  <w:num w:numId="27" w16cid:durableId="249627407">
    <w:abstractNumId w:val="44"/>
  </w:num>
  <w:num w:numId="28" w16cid:durableId="602300703">
    <w:abstractNumId w:val="36"/>
  </w:num>
  <w:num w:numId="29" w16cid:durableId="1534264494">
    <w:abstractNumId w:val="45"/>
  </w:num>
  <w:num w:numId="30" w16cid:durableId="178586294">
    <w:abstractNumId w:val="19"/>
  </w:num>
  <w:num w:numId="31" w16cid:durableId="963728974">
    <w:abstractNumId w:val="8"/>
  </w:num>
  <w:num w:numId="32" w16cid:durableId="1697076794">
    <w:abstractNumId w:val="4"/>
  </w:num>
  <w:num w:numId="33" w16cid:durableId="384959709">
    <w:abstractNumId w:val="41"/>
  </w:num>
  <w:num w:numId="34" w16cid:durableId="1976988296">
    <w:abstractNumId w:val="39"/>
  </w:num>
  <w:num w:numId="35" w16cid:durableId="1977174054">
    <w:abstractNumId w:val="43"/>
  </w:num>
  <w:num w:numId="36" w16cid:durableId="38628087">
    <w:abstractNumId w:val="17"/>
  </w:num>
  <w:num w:numId="37" w16cid:durableId="251277400">
    <w:abstractNumId w:val="53"/>
  </w:num>
  <w:num w:numId="38" w16cid:durableId="1727993075">
    <w:abstractNumId w:val="32"/>
  </w:num>
  <w:num w:numId="39" w16cid:durableId="2108580207">
    <w:abstractNumId w:val="12"/>
  </w:num>
  <w:num w:numId="40" w16cid:durableId="259607315">
    <w:abstractNumId w:val="61"/>
  </w:num>
  <w:num w:numId="41" w16cid:durableId="291595921">
    <w:abstractNumId w:val="31"/>
  </w:num>
  <w:num w:numId="42" w16cid:durableId="2099672193">
    <w:abstractNumId w:val="18"/>
  </w:num>
  <w:num w:numId="43" w16cid:durableId="100345676">
    <w:abstractNumId w:val="58"/>
  </w:num>
  <w:num w:numId="44" w16cid:durableId="105463014">
    <w:abstractNumId w:val="1"/>
  </w:num>
  <w:num w:numId="45" w16cid:durableId="203762232">
    <w:abstractNumId w:val="10"/>
  </w:num>
  <w:num w:numId="46" w16cid:durableId="6953163">
    <w:abstractNumId w:val="22"/>
  </w:num>
  <w:num w:numId="47" w16cid:durableId="1857575247">
    <w:abstractNumId w:val="57"/>
  </w:num>
  <w:num w:numId="48" w16cid:durableId="1295136078">
    <w:abstractNumId w:val="9"/>
  </w:num>
  <w:num w:numId="49" w16cid:durableId="247740672">
    <w:abstractNumId w:val="46"/>
  </w:num>
  <w:num w:numId="50" w16cid:durableId="685444375">
    <w:abstractNumId w:val="23"/>
  </w:num>
  <w:num w:numId="51" w16cid:durableId="355884208">
    <w:abstractNumId w:val="24"/>
  </w:num>
  <w:num w:numId="52" w16cid:durableId="1841193389">
    <w:abstractNumId w:val="25"/>
  </w:num>
  <w:num w:numId="53" w16cid:durableId="1585069680">
    <w:abstractNumId w:val="20"/>
  </w:num>
  <w:num w:numId="54" w16cid:durableId="254438012">
    <w:abstractNumId w:val="7"/>
  </w:num>
  <w:num w:numId="55" w16cid:durableId="360785848">
    <w:abstractNumId w:val="3"/>
  </w:num>
  <w:num w:numId="56" w16cid:durableId="251553901">
    <w:abstractNumId w:val="14"/>
  </w:num>
  <w:num w:numId="57" w16cid:durableId="538470868">
    <w:abstractNumId w:val="5"/>
  </w:num>
  <w:num w:numId="58" w16cid:durableId="1444422052">
    <w:abstractNumId w:val="27"/>
  </w:num>
  <w:num w:numId="59" w16cid:durableId="1762027950">
    <w:abstractNumId w:val="28"/>
  </w:num>
  <w:num w:numId="60" w16cid:durableId="283117441">
    <w:abstractNumId w:val="13"/>
  </w:num>
  <w:num w:numId="61" w16cid:durableId="327902049">
    <w:abstractNumId w:val="26"/>
  </w:num>
  <w:num w:numId="62" w16cid:durableId="1025206774">
    <w:abstractNumId w:val="56"/>
  </w:num>
  <w:num w:numId="63" w16cid:durableId="972901692">
    <w:abstractNumId w:val="33"/>
  </w:num>
  <w:num w:numId="64" w16cid:durableId="1793017143">
    <w:abstractNumId w:val="37"/>
  </w:num>
  <w:num w:numId="65" w16cid:durableId="1087649023">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DE2NzczMbYwMDJS0lEKTi0uzszPAykwrAUAOzszBywAAAA="/>
  </w:docVars>
  <w:rsids>
    <w:rsidRoot w:val="00B14A79"/>
    <w:rsid w:val="00044FA8"/>
    <w:rsid w:val="00074357"/>
    <w:rsid w:val="000912FA"/>
    <w:rsid w:val="000A78A2"/>
    <w:rsid w:val="000B62E7"/>
    <w:rsid w:val="000D09B9"/>
    <w:rsid w:val="00102BCE"/>
    <w:rsid w:val="00102C21"/>
    <w:rsid w:val="00107F3C"/>
    <w:rsid w:val="0012003A"/>
    <w:rsid w:val="001306FA"/>
    <w:rsid w:val="00130784"/>
    <w:rsid w:val="001400F3"/>
    <w:rsid w:val="00151C15"/>
    <w:rsid w:val="00154C40"/>
    <w:rsid w:val="0015618E"/>
    <w:rsid w:val="00171F21"/>
    <w:rsid w:val="0017673F"/>
    <w:rsid w:val="00190F90"/>
    <w:rsid w:val="00196836"/>
    <w:rsid w:val="001A77C9"/>
    <w:rsid w:val="001C2CEF"/>
    <w:rsid w:val="001C4E2E"/>
    <w:rsid w:val="001F10B8"/>
    <w:rsid w:val="001F6BE2"/>
    <w:rsid w:val="00206A58"/>
    <w:rsid w:val="00213EAC"/>
    <w:rsid w:val="002144EA"/>
    <w:rsid w:val="0021676D"/>
    <w:rsid w:val="0021729D"/>
    <w:rsid w:val="00220017"/>
    <w:rsid w:val="0023341D"/>
    <w:rsid w:val="00255AB7"/>
    <w:rsid w:val="002704CE"/>
    <w:rsid w:val="00272638"/>
    <w:rsid w:val="0028436C"/>
    <w:rsid w:val="002B3B32"/>
    <w:rsid w:val="002B3DB3"/>
    <w:rsid w:val="002C0981"/>
    <w:rsid w:val="002D1A16"/>
    <w:rsid w:val="002E7BED"/>
    <w:rsid w:val="002F5880"/>
    <w:rsid w:val="00307FD1"/>
    <w:rsid w:val="0031575A"/>
    <w:rsid w:val="00324DA9"/>
    <w:rsid w:val="003613E9"/>
    <w:rsid w:val="00367A62"/>
    <w:rsid w:val="0037629B"/>
    <w:rsid w:val="00377387"/>
    <w:rsid w:val="003801A3"/>
    <w:rsid w:val="00384C73"/>
    <w:rsid w:val="003914D3"/>
    <w:rsid w:val="003C26D4"/>
    <w:rsid w:val="003D3F58"/>
    <w:rsid w:val="003D4883"/>
    <w:rsid w:val="003F2D6D"/>
    <w:rsid w:val="00410DEF"/>
    <w:rsid w:val="00442A82"/>
    <w:rsid w:val="004567D9"/>
    <w:rsid w:val="00460527"/>
    <w:rsid w:val="004724F0"/>
    <w:rsid w:val="00474D5E"/>
    <w:rsid w:val="004751AF"/>
    <w:rsid w:val="004B18D5"/>
    <w:rsid w:val="004C3842"/>
    <w:rsid w:val="004D6BBE"/>
    <w:rsid w:val="004F3D5C"/>
    <w:rsid w:val="0050013C"/>
    <w:rsid w:val="00513C46"/>
    <w:rsid w:val="00514D6C"/>
    <w:rsid w:val="0058142B"/>
    <w:rsid w:val="00582B39"/>
    <w:rsid w:val="005B20A6"/>
    <w:rsid w:val="005B7BE1"/>
    <w:rsid w:val="005D3446"/>
    <w:rsid w:val="005D75B8"/>
    <w:rsid w:val="00604F85"/>
    <w:rsid w:val="00615B25"/>
    <w:rsid w:val="00620F67"/>
    <w:rsid w:val="00640752"/>
    <w:rsid w:val="006522CE"/>
    <w:rsid w:val="006751B3"/>
    <w:rsid w:val="00687EE4"/>
    <w:rsid w:val="006D1289"/>
    <w:rsid w:val="006D3D38"/>
    <w:rsid w:val="007003F0"/>
    <w:rsid w:val="0071593C"/>
    <w:rsid w:val="007219F5"/>
    <w:rsid w:val="00727476"/>
    <w:rsid w:val="007444D4"/>
    <w:rsid w:val="00750926"/>
    <w:rsid w:val="0078769D"/>
    <w:rsid w:val="00790995"/>
    <w:rsid w:val="00795779"/>
    <w:rsid w:val="00797737"/>
    <w:rsid w:val="007D0C83"/>
    <w:rsid w:val="007E24D0"/>
    <w:rsid w:val="007E257B"/>
    <w:rsid w:val="007E2C3A"/>
    <w:rsid w:val="007F69DB"/>
    <w:rsid w:val="008045B2"/>
    <w:rsid w:val="00815DED"/>
    <w:rsid w:val="008243B2"/>
    <w:rsid w:val="008304D2"/>
    <w:rsid w:val="0083495E"/>
    <w:rsid w:val="00837102"/>
    <w:rsid w:val="008657B1"/>
    <w:rsid w:val="00881FAA"/>
    <w:rsid w:val="0089082C"/>
    <w:rsid w:val="0089707F"/>
    <w:rsid w:val="008A40E8"/>
    <w:rsid w:val="008B09F5"/>
    <w:rsid w:val="008D49FC"/>
    <w:rsid w:val="008E139C"/>
    <w:rsid w:val="008F5B0A"/>
    <w:rsid w:val="00901C2C"/>
    <w:rsid w:val="009236E8"/>
    <w:rsid w:val="009254DA"/>
    <w:rsid w:val="00931DF0"/>
    <w:rsid w:val="00954464"/>
    <w:rsid w:val="00962E1E"/>
    <w:rsid w:val="00973E51"/>
    <w:rsid w:val="0098221D"/>
    <w:rsid w:val="00992B06"/>
    <w:rsid w:val="009A7633"/>
    <w:rsid w:val="009B5514"/>
    <w:rsid w:val="009E26CB"/>
    <w:rsid w:val="009E2A8C"/>
    <w:rsid w:val="00A144CA"/>
    <w:rsid w:val="00A3105C"/>
    <w:rsid w:val="00A44E88"/>
    <w:rsid w:val="00A5173D"/>
    <w:rsid w:val="00A57EE6"/>
    <w:rsid w:val="00A61A71"/>
    <w:rsid w:val="00A70EB8"/>
    <w:rsid w:val="00A83F4E"/>
    <w:rsid w:val="00A9522B"/>
    <w:rsid w:val="00AA171A"/>
    <w:rsid w:val="00AC322B"/>
    <w:rsid w:val="00AE0D8F"/>
    <w:rsid w:val="00B00A75"/>
    <w:rsid w:val="00B017F7"/>
    <w:rsid w:val="00B026A1"/>
    <w:rsid w:val="00B0703B"/>
    <w:rsid w:val="00B1098C"/>
    <w:rsid w:val="00B111DA"/>
    <w:rsid w:val="00B1231C"/>
    <w:rsid w:val="00B14A79"/>
    <w:rsid w:val="00B37497"/>
    <w:rsid w:val="00B42775"/>
    <w:rsid w:val="00B55D8C"/>
    <w:rsid w:val="00B619B2"/>
    <w:rsid w:val="00B630F7"/>
    <w:rsid w:val="00B7150E"/>
    <w:rsid w:val="00B95E1D"/>
    <w:rsid w:val="00BA397A"/>
    <w:rsid w:val="00BB0191"/>
    <w:rsid w:val="00BD13D7"/>
    <w:rsid w:val="00C169FD"/>
    <w:rsid w:val="00C25DB5"/>
    <w:rsid w:val="00C46112"/>
    <w:rsid w:val="00C55F0C"/>
    <w:rsid w:val="00C65EEA"/>
    <w:rsid w:val="00C74AB1"/>
    <w:rsid w:val="00C755EA"/>
    <w:rsid w:val="00C946A3"/>
    <w:rsid w:val="00CA4883"/>
    <w:rsid w:val="00CC38D5"/>
    <w:rsid w:val="00CC4F50"/>
    <w:rsid w:val="00CD73FD"/>
    <w:rsid w:val="00CE458D"/>
    <w:rsid w:val="00CF214D"/>
    <w:rsid w:val="00CF6C8E"/>
    <w:rsid w:val="00D3410A"/>
    <w:rsid w:val="00D36979"/>
    <w:rsid w:val="00D36BEE"/>
    <w:rsid w:val="00D82B0A"/>
    <w:rsid w:val="00DA5747"/>
    <w:rsid w:val="00DB199D"/>
    <w:rsid w:val="00DB2B84"/>
    <w:rsid w:val="00DB3F51"/>
    <w:rsid w:val="00DB70B6"/>
    <w:rsid w:val="00DE2AB6"/>
    <w:rsid w:val="00E1155C"/>
    <w:rsid w:val="00E16EA0"/>
    <w:rsid w:val="00E3553D"/>
    <w:rsid w:val="00E370B6"/>
    <w:rsid w:val="00E44056"/>
    <w:rsid w:val="00E63881"/>
    <w:rsid w:val="00E64EED"/>
    <w:rsid w:val="00E70CC1"/>
    <w:rsid w:val="00E7211F"/>
    <w:rsid w:val="00E80ADC"/>
    <w:rsid w:val="00E87E1C"/>
    <w:rsid w:val="00ED1886"/>
    <w:rsid w:val="00EE10DC"/>
    <w:rsid w:val="00EE173D"/>
    <w:rsid w:val="00F03FD6"/>
    <w:rsid w:val="00F103C2"/>
    <w:rsid w:val="00F315D5"/>
    <w:rsid w:val="00F37840"/>
    <w:rsid w:val="00F445E2"/>
    <w:rsid w:val="00F563EA"/>
    <w:rsid w:val="00F57767"/>
    <w:rsid w:val="00F84B9C"/>
    <w:rsid w:val="00F90B89"/>
    <w:rsid w:val="00F92E3B"/>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446"/>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446"/>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paragraph" w:customStyle="1" w:styleId="List1">
    <w:name w:val="List1"/>
    <w:basedOn w:val="Normal"/>
    <w:qFormat/>
    <w:rsid w:val="005D3446"/>
    <w:pPr>
      <w:numPr>
        <w:numId w:val="65"/>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5D3446"/>
    <w:pPr>
      <w:spacing w:before="120" w:line="23" w:lineRule="atLeast"/>
      <w:jc w:val="both"/>
    </w:pPr>
    <w:rPr>
      <w:rFonts w:ascii="Arial" w:eastAsia="Times New Roman" w:hAnsi="Arial" w:cs="Arial"/>
      <w:noProof/>
      <w:sz w:val="24"/>
      <w:szCs w:val="24"/>
      <w:lang w:val="en-GB" w:eastAsia="sk-SK"/>
    </w:rPr>
  </w:style>
  <w:style w:type="paragraph" w:customStyle="1" w:styleId="WPParagraph">
    <w:name w:val="W&amp;P Paragraph"/>
    <w:basedOn w:val="Normal"/>
    <w:qFormat/>
    <w:rsid w:val="00CD73FD"/>
    <w:pPr>
      <w:spacing w:before="120" w:line="23" w:lineRule="atLeast"/>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783764860">
      <w:bodyDiv w:val="1"/>
      <w:marLeft w:val="0"/>
      <w:marRight w:val="0"/>
      <w:marTop w:val="0"/>
      <w:marBottom w:val="0"/>
      <w:divBdr>
        <w:top w:val="none" w:sz="0" w:space="0" w:color="auto"/>
        <w:left w:val="none" w:sz="0" w:space="0" w:color="auto"/>
        <w:bottom w:val="none" w:sz="0" w:space="0" w:color="auto"/>
        <w:right w:val="none" w:sz="0" w:space="0" w:color="auto"/>
      </w:divBdr>
    </w:div>
    <w:div w:id="1180392954">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450199165">
      <w:bodyDiv w:val="1"/>
      <w:marLeft w:val="0"/>
      <w:marRight w:val="0"/>
      <w:marTop w:val="0"/>
      <w:marBottom w:val="0"/>
      <w:divBdr>
        <w:top w:val="none" w:sz="0" w:space="0" w:color="auto"/>
        <w:left w:val="none" w:sz="0" w:space="0" w:color="auto"/>
        <w:bottom w:val="none" w:sz="0" w:space="0" w:color="auto"/>
        <w:right w:val="none" w:sz="0" w:space="0" w:color="auto"/>
      </w:divBdr>
    </w:div>
    <w:div w:id="1746221311">
      <w:bodyDiv w:val="1"/>
      <w:marLeft w:val="0"/>
      <w:marRight w:val="0"/>
      <w:marTop w:val="0"/>
      <w:marBottom w:val="0"/>
      <w:divBdr>
        <w:top w:val="none" w:sz="0" w:space="0" w:color="auto"/>
        <w:left w:val="none" w:sz="0" w:space="0" w:color="auto"/>
        <w:bottom w:val="none" w:sz="0" w:space="0" w:color="auto"/>
        <w:right w:val="none" w:sz="0" w:space="0" w:color="auto"/>
      </w:divBdr>
    </w:div>
    <w:div w:id="1831485331">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DKHXZA7SSHQN-167323429-701409</_dlc_DocId>
    <_dlc_DocIdUrl xmlns="9daa91de-cd2d-4d57-bbd1-50f17b14a644">
      <Url>https://wandpassessment.sharepoint.com/sites/Data/_layouts/15/DocIdRedir.aspx?ID=DKHXZA7SSHQN-167323429-701409</Url>
      <Description>DKHXZA7SSHQN-167323429-701409</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90999F-CD14-49BA-B1C5-FF92385BC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C8D3F-4460-4C25-A7C4-CBC454C4069D}">
  <ds:schemaRefs>
    <ds:schemaRef ds:uri="http://schemas.openxmlformats.org/officeDocument/2006/bibliography"/>
  </ds:schemaRefs>
</ds:datastoreItem>
</file>

<file path=customXml/itemProps3.xml><?xml version="1.0" encoding="utf-8"?>
<ds:datastoreItem xmlns:ds="http://schemas.openxmlformats.org/officeDocument/2006/customXml" ds:itemID="{E3B262B1-48A6-4FF9-A92E-411C439340A0}">
  <ds:schemaRefs>
    <ds:schemaRef ds:uri="http://schemas.microsoft.com/sharepoint/events"/>
  </ds:schemaRefs>
</ds:datastoreItem>
</file>

<file path=customXml/itemProps4.xml><?xml version="1.0" encoding="utf-8"?>
<ds:datastoreItem xmlns:ds="http://schemas.openxmlformats.org/officeDocument/2006/customXml" ds:itemID="{556895ED-30D4-47A0-AC59-C4CBB491007B}">
  <ds:schemaRefs>
    <ds:schemaRef ds:uri="http://schemas.microsoft.com/sharepoint/v3/contenttype/forms"/>
  </ds:schemaRefs>
</ds:datastoreItem>
</file>

<file path=customXml/itemProps5.xml><?xml version="1.0" encoding="utf-8"?>
<ds:datastoreItem xmlns:ds="http://schemas.openxmlformats.org/officeDocument/2006/customXml" ds:itemID="{D81ACC6F-6F6D-4301-B777-923CA110F5B6}">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2023-07-28T11:55:00Z</dcterms:created>
  <dcterms:modified xsi:type="dcterms:W3CDTF">2023-07-28T11:55:00Z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5562600</vt:r8>
  </property>
  <property fmtid="{D5CDD505-2E9C-101B-9397-08002B2CF9AE}" pid="4" name="_dlc_DocIdItemGuid">
    <vt:lpwstr>acbb3a6c-3e4f-473d-bb61-be14fdf33d20</vt:lpwstr>
  </property>
  <property fmtid="{D5CDD505-2E9C-101B-9397-08002B2CF9AE}" pid="5" name="MediaServiceImageTags">
    <vt:lpwstr/>
  </property>
  <property fmtid="{D5CDD505-2E9C-101B-9397-08002B2CF9AE}" pid="6" name="GrammarlyDocumentId">
    <vt:lpwstr>5f3db9a0f0126f51ecea1ca3ba0d0fe5eb29727244c14be2830b3a275d3d3ce4</vt:lpwstr>
  </property>
</Properties>
</file>