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D228" w14:textId="77777777" w:rsidR="00AA17A7" w:rsidRDefault="0043288C" w:rsidP="0043288C">
      <w:pPr>
        <w:keepNext/>
        <w:keepLines/>
        <w:spacing w:after="0" w:line="240" w:lineRule="auto"/>
        <w:jc w:val="center"/>
        <w:outlineLvl w:val="0"/>
        <w:rPr>
          <w:rFonts w:ascii="Arial" w:eastAsia="Times New Roman" w:hAnsi="Arial" w:cs="Times New Roman"/>
          <w:b/>
          <w:bCs/>
          <w:sz w:val="28"/>
          <w:szCs w:val="28"/>
          <w:lang w:val="en-GB"/>
        </w:rPr>
      </w:pPr>
      <w:bookmarkStart w:id="0" w:name="CompliancePrinciples"/>
      <w:bookmarkEnd w:id="0"/>
      <w:r>
        <w:rPr>
          <w:rFonts w:ascii="Arial" w:eastAsia="Times New Roman" w:hAnsi="Arial" w:cs="Times New Roman"/>
          <w:b/>
          <w:bCs/>
          <w:sz w:val="28"/>
          <w:szCs w:val="28"/>
          <w:lang w:val="en-GB"/>
        </w:rPr>
        <w:br/>
      </w:r>
    </w:p>
    <w:p w14:paraId="35833678" w14:textId="77777777" w:rsidR="00AA17A7" w:rsidRDefault="00AA17A7" w:rsidP="0043288C">
      <w:pPr>
        <w:keepNext/>
        <w:keepLines/>
        <w:spacing w:after="0" w:line="240" w:lineRule="auto"/>
        <w:jc w:val="center"/>
        <w:outlineLvl w:val="0"/>
        <w:rPr>
          <w:rFonts w:ascii="Arial" w:eastAsia="Times New Roman" w:hAnsi="Arial" w:cs="Times New Roman"/>
          <w:b/>
          <w:bCs/>
          <w:sz w:val="28"/>
          <w:szCs w:val="28"/>
          <w:lang w:val="en-GB"/>
        </w:rPr>
      </w:pPr>
    </w:p>
    <w:p w14:paraId="7CA23BDE" w14:textId="646E7EFF" w:rsidR="00AA17A7" w:rsidRDefault="00AA17A7" w:rsidP="00AA17A7">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2B6FD745" wp14:editId="1348A1A9">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411089021"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89021"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76DFB0A0" w14:textId="77777777" w:rsidR="00AA17A7" w:rsidRDefault="00AA17A7" w:rsidP="00AA17A7">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31A20B3C" w14:textId="77777777" w:rsidR="00AA17A7" w:rsidRDefault="00AA17A7" w:rsidP="0043288C">
      <w:pPr>
        <w:keepNext/>
        <w:keepLines/>
        <w:spacing w:after="0" w:line="240" w:lineRule="auto"/>
        <w:jc w:val="center"/>
        <w:outlineLvl w:val="0"/>
        <w:rPr>
          <w:rFonts w:ascii="Arial" w:eastAsia="Times New Roman" w:hAnsi="Arial" w:cs="Times New Roman"/>
          <w:b/>
          <w:bCs/>
          <w:sz w:val="28"/>
          <w:szCs w:val="28"/>
          <w:lang w:val="en-GB"/>
        </w:rPr>
      </w:pPr>
    </w:p>
    <w:p w14:paraId="09F83C66" w14:textId="05CD577D" w:rsidR="00410DEF" w:rsidRPr="009236E8" w:rsidRDefault="00F563EA" w:rsidP="0043288C">
      <w:pPr>
        <w:keepNext/>
        <w:keepLines/>
        <w:spacing w:after="0" w:line="240" w:lineRule="auto"/>
        <w:jc w:val="center"/>
        <w:outlineLvl w:val="0"/>
        <w:rPr>
          <w:rFonts w:ascii="Arial" w:eastAsia="Times New Roman" w:hAnsi="Arial" w:cs="Times New Roman"/>
          <w:b/>
          <w:bCs/>
          <w:sz w:val="28"/>
          <w:szCs w:val="28"/>
          <w:lang w:val="en-GB"/>
        </w:rPr>
      </w:pPr>
      <w:r>
        <w:rPr>
          <w:rFonts w:ascii="Arial" w:eastAsia="Times New Roman" w:hAnsi="Arial" w:cs="Times New Roman"/>
          <w:b/>
          <w:bCs/>
          <w:sz w:val="28"/>
          <w:szCs w:val="28"/>
          <w:lang w:val="en-GB"/>
        </w:rPr>
        <w:t>C</w:t>
      </w:r>
      <w:r w:rsidR="00190F90">
        <w:rPr>
          <w:rFonts w:ascii="Arial" w:eastAsia="Times New Roman" w:hAnsi="Arial" w:cs="Times New Roman"/>
          <w:b/>
          <w:bCs/>
          <w:sz w:val="28"/>
          <w:szCs w:val="28"/>
          <w:lang w:val="en-GB"/>
        </w:rPr>
        <w:t>OM</w:t>
      </w:r>
      <w:r w:rsidR="00C30712">
        <w:rPr>
          <w:rFonts w:ascii="Arial" w:eastAsia="Times New Roman" w:hAnsi="Arial" w:cs="Times New Roman"/>
          <w:b/>
          <w:bCs/>
          <w:sz w:val="28"/>
          <w:szCs w:val="28"/>
          <w:lang w:val="en-GB"/>
        </w:rPr>
        <w:t>PLIANCE PRINCIPLES</w:t>
      </w:r>
    </w:p>
    <w:p w14:paraId="1331DE43" w14:textId="77777777" w:rsidR="00410DEF" w:rsidRPr="00B14A79" w:rsidRDefault="00410DEF" w:rsidP="0052443A">
      <w:pPr>
        <w:keepNext/>
        <w:keepLines/>
        <w:widowControl w:val="0"/>
        <w:suppressAutoHyphens/>
        <w:autoSpaceDN w:val="0"/>
        <w:jc w:val="center"/>
        <w:textAlignment w:val="baseline"/>
        <w:outlineLvl w:val="0"/>
        <w:rPr>
          <w:rFonts w:ascii="Arial" w:eastAsia="Arial" w:hAnsi="Arial" w:cs="Arial"/>
          <w:b/>
          <w:bCs/>
          <w:kern w:val="3"/>
          <w:sz w:val="24"/>
          <w:szCs w:val="24"/>
          <w:lang w:bidi="en-US"/>
        </w:rPr>
      </w:pPr>
    </w:p>
    <w:p w14:paraId="42C6E9DA" w14:textId="16C93454" w:rsidR="00A61A71" w:rsidRDefault="00B14A79" w:rsidP="0052443A">
      <w:pPr>
        <w:keepNext/>
        <w:keepLines/>
        <w:widowControl w:val="0"/>
        <w:suppressAutoHyphens/>
        <w:autoSpaceDN w:val="0"/>
        <w:textAlignment w:val="baseline"/>
        <w:outlineLvl w:val="0"/>
        <w:rPr>
          <w:rFonts w:ascii="Arial" w:eastAsia="HGGothicM" w:hAnsi="Arial" w:cs="Arial"/>
          <w:b/>
          <w:bCs/>
          <w:color w:val="6076B4"/>
          <w:sz w:val="24"/>
          <w:szCs w:val="24"/>
          <w:lang w:bidi="en-US"/>
        </w:rPr>
      </w:pPr>
      <w:r w:rsidRPr="00B14A79">
        <w:rPr>
          <w:rFonts w:ascii="Arial" w:eastAsia="HGGothicM" w:hAnsi="Arial" w:cs="Arial"/>
          <w:b/>
          <w:bCs/>
          <w:color w:val="6076B4"/>
          <w:sz w:val="24"/>
          <w:szCs w:val="24"/>
          <w:lang w:bidi="en-US"/>
        </w:rPr>
        <w:t>Scope</w:t>
      </w:r>
    </w:p>
    <w:p w14:paraId="3FE92DFE" w14:textId="76FAED1C" w:rsidR="00B7150E" w:rsidRPr="0052443A" w:rsidRDefault="00B7150E" w:rsidP="0052443A">
      <w:pPr>
        <w:pStyle w:val="List1"/>
        <w:rPr>
          <w:rFonts w:eastAsia="HGGothicM"/>
          <w:b/>
          <w:bCs/>
          <w:lang w:bidi="en-US"/>
        </w:rPr>
      </w:pPr>
      <w:r w:rsidRPr="0052443A">
        <w:rPr>
          <w:rFonts w:eastAsia="HGGothicM"/>
          <w:b/>
          <w:bCs/>
          <w:lang w:bidi="en-US"/>
        </w:rPr>
        <w:t>Policy Statement</w:t>
      </w:r>
    </w:p>
    <w:p w14:paraId="13673D71" w14:textId="3AFC925C" w:rsidR="00245CE5" w:rsidRPr="00395439" w:rsidRDefault="00245CE5" w:rsidP="0052443A">
      <w:pPr>
        <w:pStyle w:val="List1"/>
        <w:rPr>
          <w:rFonts w:eastAsia="HGGothicM"/>
          <w:lang w:bidi="en-US"/>
        </w:rPr>
      </w:pPr>
      <w:r w:rsidRPr="00395439">
        <w:rPr>
          <w:rFonts w:eastAsia="HGGothicM"/>
          <w:lang w:bidi="en-US"/>
        </w:rPr>
        <w:t>Compliance Statement</w:t>
      </w:r>
    </w:p>
    <w:p w14:paraId="21E3EA7C" w14:textId="0687A493" w:rsidR="00B7150E" w:rsidRPr="0052443A" w:rsidRDefault="00B7150E" w:rsidP="0052443A">
      <w:pPr>
        <w:pStyle w:val="List1"/>
        <w:rPr>
          <w:rFonts w:eastAsia="HGGothicM"/>
          <w:b/>
          <w:bCs/>
          <w:lang w:bidi="en-US"/>
        </w:rPr>
      </w:pPr>
      <w:r w:rsidRPr="0052443A">
        <w:rPr>
          <w:rFonts w:eastAsia="HGGothicM"/>
          <w:b/>
          <w:bCs/>
          <w:lang w:bidi="en-US"/>
        </w:rPr>
        <w:t>The Policy</w:t>
      </w:r>
    </w:p>
    <w:p w14:paraId="1CC14404" w14:textId="717E74C2" w:rsidR="00245CE5" w:rsidRPr="00395439" w:rsidRDefault="00245CE5" w:rsidP="0052443A">
      <w:pPr>
        <w:pStyle w:val="List1"/>
        <w:rPr>
          <w:rFonts w:eastAsia="HGGothicM"/>
          <w:lang w:bidi="en-US"/>
        </w:rPr>
      </w:pPr>
      <w:r w:rsidRPr="00395439">
        <w:rPr>
          <w:rFonts w:eastAsia="HGGothicM"/>
          <w:lang w:bidi="en-US"/>
        </w:rPr>
        <w:t>Regulation of Adult Health and Social Care</w:t>
      </w:r>
    </w:p>
    <w:p w14:paraId="6CE0DEDF" w14:textId="3815664E" w:rsidR="00B7150E" w:rsidRPr="0052443A" w:rsidRDefault="00B7150E" w:rsidP="0052443A">
      <w:pPr>
        <w:pStyle w:val="List1"/>
        <w:rPr>
          <w:rFonts w:eastAsia="HGGothicM"/>
          <w:b/>
          <w:bCs/>
          <w:lang w:bidi="en-US"/>
        </w:rPr>
      </w:pPr>
      <w:r w:rsidRPr="0052443A">
        <w:rPr>
          <w:rFonts w:eastAsia="HGGothicM"/>
          <w:b/>
          <w:bCs/>
          <w:lang w:bidi="en-US"/>
        </w:rPr>
        <w:t>Related Policies</w:t>
      </w:r>
    </w:p>
    <w:p w14:paraId="4144DE55" w14:textId="780BAA6A" w:rsidR="00B7150E" w:rsidRPr="0052443A" w:rsidRDefault="00B7150E" w:rsidP="0052443A">
      <w:pPr>
        <w:pStyle w:val="List1"/>
        <w:rPr>
          <w:rFonts w:eastAsia="HGGothicM"/>
          <w:b/>
          <w:bCs/>
          <w:lang w:bidi="en-US"/>
        </w:rPr>
      </w:pPr>
      <w:r w:rsidRPr="0052443A">
        <w:rPr>
          <w:rFonts w:eastAsia="HGGothicM"/>
          <w:b/>
          <w:bCs/>
          <w:lang w:bidi="en-US"/>
        </w:rPr>
        <w:t>Related Guidance</w:t>
      </w:r>
    </w:p>
    <w:p w14:paraId="2D8DA629" w14:textId="5E6141B0" w:rsidR="00A61A71" w:rsidRPr="0052443A" w:rsidRDefault="00B7150E" w:rsidP="0052443A">
      <w:pPr>
        <w:pStyle w:val="List1"/>
        <w:rPr>
          <w:rFonts w:eastAsia="HGGothicM"/>
          <w:b/>
          <w:bCs/>
          <w:lang w:bidi="en-US"/>
        </w:rPr>
      </w:pPr>
      <w:r w:rsidRPr="0052443A">
        <w:rPr>
          <w:rFonts w:eastAsia="HGGothicM"/>
          <w:b/>
          <w:bCs/>
          <w:lang w:bidi="en-US"/>
        </w:rPr>
        <w:t>Training Statement</w:t>
      </w:r>
    </w:p>
    <w:p w14:paraId="5C4EB513" w14:textId="77777777" w:rsidR="00FD0A2C" w:rsidRPr="00FD0A2C" w:rsidRDefault="00FD0A2C" w:rsidP="0052443A">
      <w:pPr>
        <w:pStyle w:val="Heading1"/>
      </w:pPr>
      <w:r>
        <w:rPr>
          <w:lang w:eastAsia="en-GB"/>
        </w:rPr>
        <w:t>Policy Statement</w:t>
      </w:r>
    </w:p>
    <w:p w14:paraId="1A1C628F" w14:textId="128C2C8E" w:rsidR="00D70FB0" w:rsidRPr="00A5428B" w:rsidRDefault="00D70FB0" w:rsidP="00D70FB0">
      <w:pPr>
        <w:pStyle w:val="Paragraph"/>
        <w:jc w:val="left"/>
      </w:pPr>
      <w:r w:rsidRPr="00A5428B">
        <w:t xml:space="preserve">This organisation is aware of the governance requirements that are in Regulation 17 of the </w:t>
      </w:r>
      <w:r w:rsidR="0013078A" w:rsidRPr="00A5428B">
        <w:t>F</w:t>
      </w:r>
      <w:r w:rsidRPr="00A5428B">
        <w:t xml:space="preserve">undamental   Standards 2014 which are the basis required by the company to gain, maintain, and improve its required regulatory conformance. </w:t>
      </w:r>
    </w:p>
    <w:p w14:paraId="4DFDD08E" w14:textId="6DF18C42" w:rsidR="00D70FB0" w:rsidRPr="00A5428B" w:rsidRDefault="00D70FB0" w:rsidP="00D70FB0">
      <w:pPr>
        <w:jc w:val="both"/>
        <w:rPr>
          <w:rFonts w:ascii="Arial" w:hAnsi="Arial" w:cs="Arial"/>
          <w:sz w:val="24"/>
          <w:szCs w:val="24"/>
        </w:rPr>
      </w:pPr>
      <w:r w:rsidRPr="00A5428B">
        <w:rPr>
          <w:rFonts w:ascii="Arial" w:hAnsi="Arial" w:cs="Arial"/>
          <w:sz w:val="24"/>
          <w:szCs w:val="24"/>
        </w:rPr>
        <w:t xml:space="preserve">The company is aware of the importance of its staff and their contribution in terms of their conduct, regardless of their role </w:t>
      </w:r>
      <w:proofErr w:type="gramStart"/>
      <w:r w:rsidRPr="00A5428B">
        <w:rPr>
          <w:rFonts w:ascii="Arial" w:hAnsi="Arial" w:cs="Arial"/>
          <w:sz w:val="24"/>
          <w:szCs w:val="24"/>
        </w:rPr>
        <w:t>to meet</w:t>
      </w:r>
      <w:proofErr w:type="gramEnd"/>
      <w:r w:rsidRPr="00A5428B">
        <w:rPr>
          <w:rFonts w:ascii="Arial" w:hAnsi="Arial" w:cs="Arial"/>
          <w:sz w:val="24"/>
          <w:szCs w:val="24"/>
        </w:rPr>
        <w:t xml:space="preserve"> the regulatory requirements and the compliance framework. Staff understand the context of compliance, </w:t>
      </w:r>
      <w:bookmarkStart w:id="1" w:name="_Hlk59182409"/>
      <w:r w:rsidRPr="00A5428B">
        <w:t>i</w:t>
      </w:r>
      <w:r w:rsidRPr="00A5428B">
        <w:rPr>
          <w:rFonts w:ascii="Arial" w:hAnsi="Arial" w:cs="Arial"/>
          <w:sz w:val="24"/>
          <w:szCs w:val="24"/>
        </w:rPr>
        <w:t>ts legislative and regulatory framework and their role and contribution to that framework</w:t>
      </w:r>
      <w:r w:rsidR="0028710A" w:rsidRPr="00A5428B">
        <w:rPr>
          <w:rFonts w:ascii="Arial" w:hAnsi="Arial" w:cs="Arial"/>
          <w:sz w:val="24"/>
          <w:szCs w:val="24"/>
        </w:rPr>
        <w:t xml:space="preserve">. </w:t>
      </w:r>
    </w:p>
    <w:bookmarkEnd w:id="1"/>
    <w:p w14:paraId="1B1E5133" w14:textId="77777777" w:rsidR="004C3C24" w:rsidRPr="0052443A" w:rsidRDefault="004C3C24" w:rsidP="0052443A">
      <w:pPr>
        <w:pStyle w:val="Heading1"/>
        <w:rPr>
          <w:color w:val="auto"/>
        </w:rPr>
      </w:pPr>
      <w:r w:rsidRPr="0052443A">
        <w:rPr>
          <w:color w:val="auto"/>
        </w:rPr>
        <w:t>Compliance Statement</w:t>
      </w:r>
    </w:p>
    <w:p w14:paraId="61B8CEAC" w14:textId="6F90B7CD" w:rsidR="00FD0A2C" w:rsidRPr="00395439" w:rsidRDefault="00FD0A2C" w:rsidP="0052443A">
      <w:pPr>
        <w:pStyle w:val="Paragraph"/>
        <w:jc w:val="left"/>
      </w:pPr>
      <w:r w:rsidRPr="00395439">
        <w:t>As an organisation</w:t>
      </w:r>
      <w:r>
        <w:t>,</w:t>
      </w:r>
      <w:r w:rsidRPr="00395439">
        <w:t xml:space="preserve"> we are committed to fulfilling </w:t>
      </w:r>
      <w:r>
        <w:t xml:space="preserve">our </w:t>
      </w:r>
      <w:r w:rsidRPr="00395439">
        <w:t xml:space="preserve">obligations to provide safe and effective care </w:t>
      </w:r>
      <w:r w:rsidR="00220BFA">
        <w:t>following</w:t>
      </w:r>
      <w:r w:rsidRPr="00395439">
        <w:t xml:space="preserve"> the Health </w:t>
      </w:r>
      <w:r>
        <w:t>and</w:t>
      </w:r>
      <w:r w:rsidRPr="00395439">
        <w:t xml:space="preserve"> Social Care Act 2008, the Fundamental Standards 2014</w:t>
      </w:r>
      <w:r>
        <w:t>,</w:t>
      </w:r>
      <w:r w:rsidRPr="00395439">
        <w:t xml:space="preserve"> and the </w:t>
      </w:r>
      <w:r>
        <w:t>Five</w:t>
      </w:r>
      <w:r w:rsidRPr="00395439">
        <w:t xml:space="preserve"> </w:t>
      </w:r>
      <w:r>
        <w:t>K</w:t>
      </w:r>
      <w:r w:rsidRPr="00395439">
        <w:t xml:space="preserve">ey </w:t>
      </w:r>
      <w:r>
        <w:t>D</w:t>
      </w:r>
      <w:r w:rsidRPr="00395439">
        <w:t>omains of</w:t>
      </w:r>
      <w:r>
        <w:t xml:space="preserve"> </w:t>
      </w:r>
      <w:r w:rsidRPr="00395439">
        <w:t>safe, effective, caring, responsive</w:t>
      </w:r>
      <w:r>
        <w:t>,</w:t>
      </w:r>
      <w:r w:rsidRPr="00395439">
        <w:t xml:space="preserve"> and well</w:t>
      </w:r>
      <w:r>
        <w:t>-l</w:t>
      </w:r>
      <w:r w:rsidRPr="00395439">
        <w:t>ed</w:t>
      </w:r>
      <w:r>
        <w:t xml:space="preserve"> service</w:t>
      </w:r>
      <w:r w:rsidR="003F0289">
        <w:t>.</w:t>
      </w:r>
    </w:p>
    <w:p w14:paraId="09DD93C6" w14:textId="1DE83327" w:rsidR="00FD0A2C" w:rsidRPr="00395439" w:rsidRDefault="00FD0A2C" w:rsidP="0052443A">
      <w:pPr>
        <w:pStyle w:val="Paragraph"/>
        <w:jc w:val="left"/>
      </w:pPr>
      <w:r w:rsidRPr="00395439">
        <w:t xml:space="preserve">We will ensure our service is </w:t>
      </w:r>
      <w:r w:rsidRPr="00395439">
        <w:rPr>
          <w:b/>
        </w:rPr>
        <w:t>Safe</w:t>
      </w:r>
      <w:r>
        <w:rPr>
          <w:b/>
        </w:rPr>
        <w:t>,</w:t>
      </w:r>
      <w:r w:rsidRPr="00395439">
        <w:rPr>
          <w:b/>
        </w:rPr>
        <w:t xml:space="preserve"> </w:t>
      </w:r>
      <w:r w:rsidRPr="00395439">
        <w:t>by ensuring our systems and processes are continually monitored and evaluated to promote a culture of continuous improvement.</w:t>
      </w:r>
      <w:r>
        <w:t xml:space="preserve"> </w:t>
      </w:r>
      <w:r w:rsidRPr="00395439">
        <w:t>Our management team will follow safer recruitment principles to ensure we employ the very best people</w:t>
      </w:r>
      <w:r>
        <w:t>,</w:t>
      </w:r>
      <w:r w:rsidRPr="00395439">
        <w:t xml:space="preserve"> who possess the skills, experience</w:t>
      </w:r>
      <w:r>
        <w:t>,</w:t>
      </w:r>
      <w:r w:rsidRPr="00395439">
        <w:t xml:space="preserve"> and competence necessary to deliver safe and person</w:t>
      </w:r>
      <w:r>
        <w:t>-</w:t>
      </w:r>
      <w:r w:rsidRPr="00395439">
        <w:t>centred care. People will be kept safe because staff will be trained to the highest standards and will be managed and supported to deliver safe care through robust safeguarding and whistleblowing procedures. We will provide a safe and comfortable environment for people to live</w:t>
      </w:r>
      <w:r>
        <w:t xml:space="preserve"> in</w:t>
      </w:r>
      <w:r w:rsidRPr="00395439">
        <w:t>, supported by stringent health and safety and environmental management.</w:t>
      </w:r>
    </w:p>
    <w:p w14:paraId="58C04A0A" w14:textId="6FFF266C" w:rsidR="00FD0A2C" w:rsidRPr="00395439" w:rsidRDefault="00FD0A2C" w:rsidP="0052443A">
      <w:pPr>
        <w:pStyle w:val="Paragraph"/>
        <w:jc w:val="left"/>
      </w:pPr>
      <w:r w:rsidRPr="00395439">
        <w:t xml:space="preserve">We will ensure our service is </w:t>
      </w:r>
      <w:r w:rsidRPr="00395439">
        <w:rPr>
          <w:b/>
        </w:rPr>
        <w:t xml:space="preserve">Effective </w:t>
      </w:r>
      <w:r w:rsidRPr="00395439">
        <w:t>because people will be in control of their care and support. We are a listening organisation, so care and support plans will be tailored to the needs and aspirations of each individual</w:t>
      </w:r>
      <w:r>
        <w:t>,</w:t>
      </w:r>
      <w:r w:rsidRPr="00395439">
        <w:t xml:space="preserve"> by working to realistic and attainable outcomes.</w:t>
      </w:r>
      <w:r>
        <w:t xml:space="preserve"> </w:t>
      </w:r>
      <w:r w:rsidRPr="00395439">
        <w:t xml:space="preserve">We will continuously check that outcomes are being met </w:t>
      </w:r>
      <w:r w:rsidRPr="00395439">
        <w:lastRenderedPageBreak/>
        <w:t>th</w:t>
      </w:r>
      <w:r w:rsidR="00220BFA">
        <w:t>r</w:t>
      </w:r>
      <w:r w:rsidRPr="00395439">
        <w:t>ough our quality monitoring systems and will use the evidence gathered to ensure our service is fit for purpose and meeting people’s needs.</w:t>
      </w:r>
    </w:p>
    <w:p w14:paraId="58707BD3" w14:textId="5DCF95A8" w:rsidR="00FD0A2C" w:rsidRPr="00395439" w:rsidRDefault="00FD0A2C" w:rsidP="0052443A">
      <w:pPr>
        <w:pStyle w:val="Paragraph"/>
        <w:jc w:val="left"/>
      </w:pPr>
      <w:r w:rsidRPr="00395439">
        <w:t xml:space="preserve">Our staff are selected and trained to the highest standards to ensure they possess all the personal and professional qualities needed to deliver a </w:t>
      </w:r>
      <w:r w:rsidR="00220BFA" w:rsidRPr="00220BFA">
        <w:rPr>
          <w:b/>
          <w:bCs/>
        </w:rPr>
        <w:t>Caring service</w:t>
      </w:r>
      <w:r w:rsidRPr="00395439">
        <w:t>. To ensure these standards are maintained our staff are encouraged to embark on a career based on the principles of continuous professional development and sharing best practice. We will provide an environment where staff and customers feel cared for and</w:t>
      </w:r>
      <w:r>
        <w:t>,</w:t>
      </w:r>
      <w:r w:rsidRPr="00395439">
        <w:t xml:space="preserve"> where this is not the case</w:t>
      </w:r>
      <w:r>
        <w:t>,</w:t>
      </w:r>
      <w:r w:rsidRPr="00395439">
        <w:t xml:space="preserve"> swift corrective action is taken.</w:t>
      </w:r>
    </w:p>
    <w:p w14:paraId="6E4B4037" w14:textId="77777777" w:rsidR="00FD0A2C" w:rsidRPr="00395439" w:rsidRDefault="00FD0A2C" w:rsidP="0052443A">
      <w:pPr>
        <w:pStyle w:val="Paragraph"/>
        <w:jc w:val="left"/>
      </w:pPr>
      <w:r w:rsidRPr="00395439">
        <w:t>Our infrastructure is well established and</w:t>
      </w:r>
      <w:r>
        <w:t>,</w:t>
      </w:r>
      <w:r w:rsidRPr="00395439">
        <w:t xml:space="preserve"> through robust management systems, care-planning tools, professional well-trained staff</w:t>
      </w:r>
      <w:r>
        <w:t>,</w:t>
      </w:r>
      <w:r w:rsidRPr="00395439">
        <w:t xml:space="preserve"> and effective operating procedures</w:t>
      </w:r>
      <w:r>
        <w:t>,</w:t>
      </w:r>
      <w:r w:rsidRPr="00395439">
        <w:t xml:space="preserve"> the service is </w:t>
      </w:r>
      <w:r w:rsidRPr="00395439">
        <w:rPr>
          <w:b/>
        </w:rPr>
        <w:t xml:space="preserve">Responsive </w:t>
      </w:r>
      <w:r w:rsidRPr="00395439">
        <w:t>to people</w:t>
      </w:r>
      <w:r>
        <w:t>’</w:t>
      </w:r>
      <w:r w:rsidRPr="00395439">
        <w:t>s changing needs. We constantly engage, observe</w:t>
      </w:r>
      <w:r>
        <w:t>,</w:t>
      </w:r>
      <w:r w:rsidRPr="00395439">
        <w:t xml:space="preserve"> and listen to ensure that the service constantly evolves with the people that use it. We ensure that our customers have a platform to raise any issues with us</w:t>
      </w:r>
      <w:r>
        <w:t>,</w:t>
      </w:r>
      <w:r w:rsidRPr="00395439">
        <w:t xml:space="preserve"> without fear of recrimination or bias</w:t>
      </w:r>
      <w:r>
        <w:t>,</w:t>
      </w:r>
      <w:r w:rsidRPr="00395439">
        <w:t xml:space="preserve"> and will always act swiftly to rectify any problems.</w:t>
      </w:r>
    </w:p>
    <w:p w14:paraId="57EB73C4" w14:textId="307F1BFB" w:rsidR="00FD0A2C" w:rsidRDefault="00FD0A2C" w:rsidP="0052443A">
      <w:pPr>
        <w:pStyle w:val="Paragraph"/>
        <w:jc w:val="left"/>
        <w:rPr>
          <w:rFonts w:eastAsia="HGGothicM"/>
          <w:b/>
          <w:bCs/>
          <w:color w:val="365F91" w:themeColor="accent1" w:themeShade="BF"/>
          <w:lang w:eastAsia="en-GB"/>
        </w:rPr>
      </w:pPr>
      <w:r w:rsidRPr="00395439">
        <w:t xml:space="preserve">Our management team is committed to maintaining the highest level of corporate governance. We will always operate </w:t>
      </w:r>
      <w:r w:rsidR="00220BFA">
        <w:t>openly and transparently</w:t>
      </w:r>
      <w:r w:rsidRPr="00395439">
        <w:t xml:space="preserve"> and will ensure we support our managers and staff to deliver the very best standards of care possible. We will never compromise on quality and encourage a culture of learning and self-improvement to ensure that our service is outstanding and our organisation is </w:t>
      </w:r>
      <w:r w:rsidRPr="00395439">
        <w:rPr>
          <w:b/>
        </w:rPr>
        <w:t>Well Led</w:t>
      </w:r>
    </w:p>
    <w:p w14:paraId="6BC83489" w14:textId="68B61675" w:rsidR="004C3C24" w:rsidRPr="00FD0A2C" w:rsidRDefault="00B14A79" w:rsidP="0052443A">
      <w:pPr>
        <w:pStyle w:val="Heading1"/>
        <w:rPr>
          <w:lang w:eastAsia="en-GB"/>
        </w:rPr>
      </w:pPr>
      <w:r w:rsidRPr="002E7BED">
        <w:rPr>
          <w:lang w:eastAsia="en-GB"/>
        </w:rPr>
        <w:t>The Policy</w:t>
      </w:r>
    </w:p>
    <w:p w14:paraId="29C1BD69" w14:textId="77777777" w:rsidR="00FD0A2C" w:rsidRPr="00395439" w:rsidRDefault="00FD0A2C" w:rsidP="0052443A">
      <w:pPr>
        <w:pStyle w:val="Paragraph"/>
        <w:jc w:val="left"/>
      </w:pPr>
      <w:bookmarkStart w:id="2" w:name="_Toc408495599"/>
      <w:bookmarkStart w:id="3" w:name="_Toc408410412"/>
      <w:bookmarkStart w:id="4" w:name="_Toc409431077"/>
      <w:r w:rsidRPr="00395439">
        <w:t>This policy sets out for all staff the procedures that are in place to ensure compliance with all required legislation, regulations</w:t>
      </w:r>
      <w:r>
        <w:t>,</w:t>
      </w:r>
      <w:r w:rsidRPr="00395439">
        <w:t xml:space="preserve"> and good practice. This policy needs to be read in conjunction with other relevant policies.</w:t>
      </w:r>
    </w:p>
    <w:p w14:paraId="1A4CF346" w14:textId="77777777" w:rsidR="004C3C24" w:rsidRPr="00FD0A2C" w:rsidRDefault="004C3C24" w:rsidP="0052443A">
      <w:pPr>
        <w:pStyle w:val="Heading1"/>
        <w:rPr>
          <w:rFonts w:eastAsia="Calibri"/>
          <w:color w:val="auto"/>
        </w:rPr>
      </w:pPr>
      <w:r w:rsidRPr="00FD0A2C">
        <w:rPr>
          <w:rFonts w:eastAsia="Calibri"/>
          <w:color w:val="auto"/>
        </w:rPr>
        <w:t>Regulation of Adult Health and Social Care</w:t>
      </w:r>
      <w:bookmarkEnd w:id="2"/>
      <w:bookmarkEnd w:id="3"/>
      <w:bookmarkEnd w:id="4"/>
    </w:p>
    <w:p w14:paraId="14DCECBA" w14:textId="176132D8" w:rsidR="00FD0A2C" w:rsidRPr="00FD0A2C" w:rsidRDefault="00FD0A2C" w:rsidP="0052443A">
      <w:pPr>
        <w:pStyle w:val="Paragraph"/>
        <w:jc w:val="left"/>
      </w:pPr>
      <w:r w:rsidRPr="00FD0A2C">
        <w:t xml:space="preserve">For staff at all levels in the organisation, it is important to understand the regulations that are worked to on a day-to-day basis, and that those regulations underpin daily good practice. It is the daily practice and interaction with </w:t>
      </w:r>
      <w:r>
        <w:t>service users</w:t>
      </w:r>
      <w:r w:rsidRPr="00FD0A2C">
        <w:t xml:space="preserve"> that evidence compliance with such regulations. Government legislation and the regulatory framework is the structure upon which all service delivery is benchmarked.</w:t>
      </w:r>
    </w:p>
    <w:p w14:paraId="7A724813" w14:textId="77777777" w:rsidR="00FD0A2C" w:rsidRPr="00FD0A2C" w:rsidRDefault="00FD0A2C" w:rsidP="0052443A">
      <w:pPr>
        <w:pStyle w:val="Paragraph"/>
        <w:jc w:val="left"/>
      </w:pPr>
      <w:r w:rsidRPr="00FD0A2C">
        <w:t>Set out below is a non-exhaustive list of the main relevant regulators, demonstrating the complex and varied types of regulation currently in force.</w:t>
      </w:r>
    </w:p>
    <w:p w14:paraId="0D43FD10" w14:textId="7A0B5563" w:rsidR="00FD0A2C" w:rsidRPr="00FD0A2C" w:rsidRDefault="00FD0A2C" w:rsidP="0052443A">
      <w:pPr>
        <w:pStyle w:val="Paragraph"/>
        <w:jc w:val="left"/>
      </w:pPr>
      <w:r w:rsidRPr="00FD0A2C">
        <w:t xml:space="preserve">Please note: Local authority (LA) or NHS contracts that are in place for </w:t>
      </w:r>
      <w:r>
        <w:t>service users</w:t>
      </w:r>
      <w:r w:rsidRPr="00FD0A2C">
        <w:t xml:space="preserve"> each have a service specification, which should be viewed as a regulatory framework for the business to meet and should be monitored as to performance in meeting those contractual obligations.</w:t>
      </w:r>
    </w:p>
    <w:p w14:paraId="19235401" w14:textId="77777777" w:rsidR="00FD0A2C" w:rsidRPr="00FE05D6" w:rsidRDefault="00FD0A2C" w:rsidP="0052443A">
      <w:pPr>
        <w:pStyle w:val="Heading1"/>
        <w:rPr>
          <w:i/>
          <w:iCs/>
          <w:color w:val="auto"/>
        </w:rPr>
      </w:pPr>
      <w:r w:rsidRPr="00FE05D6">
        <w:rPr>
          <w:i/>
          <w:iCs/>
          <w:color w:val="auto"/>
        </w:rPr>
        <w:t>Health and Safety Executive (HSE)</w:t>
      </w:r>
    </w:p>
    <w:p w14:paraId="7B5A791C" w14:textId="15606D0B" w:rsidR="00FD0A2C" w:rsidRPr="00395439" w:rsidRDefault="00FD0A2C" w:rsidP="0052443A">
      <w:pPr>
        <w:pStyle w:val="Paragraph"/>
        <w:jc w:val="left"/>
      </w:pPr>
      <w:r>
        <w:t xml:space="preserve">The HSE </w:t>
      </w:r>
      <w:r w:rsidRPr="00A5428B">
        <w:t xml:space="preserve">is the </w:t>
      </w:r>
      <w:r w:rsidR="00CE5BA4" w:rsidRPr="00A5428B">
        <w:t>N</w:t>
      </w:r>
      <w:r w:rsidRPr="00A5428B">
        <w:t xml:space="preserve">ational </w:t>
      </w:r>
      <w:r w:rsidR="00DA26DB" w:rsidRPr="00A5428B">
        <w:t>R</w:t>
      </w:r>
      <w:r w:rsidRPr="00A5428B">
        <w:t xml:space="preserve">egulator for </w:t>
      </w:r>
      <w:r w:rsidR="00DA26DB" w:rsidRPr="00A5428B">
        <w:t>H</w:t>
      </w:r>
      <w:r w:rsidRPr="00A5428B">
        <w:t xml:space="preserve">ealth and </w:t>
      </w:r>
      <w:r w:rsidR="00DA26DB" w:rsidRPr="00A5428B">
        <w:t>S</w:t>
      </w:r>
      <w:r w:rsidRPr="00A5428B">
        <w:t xml:space="preserve">afety in the workplace. It works in partnership with co-regulators in </w:t>
      </w:r>
      <w:r>
        <w:t>LAs</w:t>
      </w:r>
      <w:r w:rsidRPr="00395439">
        <w:t xml:space="preserve"> to inspect, investigate and</w:t>
      </w:r>
      <w:r>
        <w:t>,</w:t>
      </w:r>
      <w:r w:rsidRPr="00395439">
        <w:t xml:space="preserve"> when necessary</w:t>
      </w:r>
      <w:r>
        <w:t>,</w:t>
      </w:r>
      <w:r w:rsidRPr="00395439">
        <w:t xml:space="preserve"> take enforcement action.</w:t>
      </w:r>
    </w:p>
    <w:p w14:paraId="58E523B4" w14:textId="77777777" w:rsidR="00FD0A2C" w:rsidRPr="00395439" w:rsidRDefault="00FD0A2C" w:rsidP="0052443A">
      <w:pPr>
        <w:pStyle w:val="Paragraph"/>
        <w:jc w:val="left"/>
      </w:pPr>
      <w:r w:rsidRPr="00395439">
        <w:lastRenderedPageBreak/>
        <w:t xml:space="preserve">On </w:t>
      </w:r>
      <w:r>
        <w:t>1</w:t>
      </w:r>
      <w:r w:rsidRPr="00395439">
        <w:t xml:space="preserve"> April 2015</w:t>
      </w:r>
      <w:r>
        <w:t>,</w:t>
      </w:r>
      <w:r w:rsidRPr="00395439">
        <w:t xml:space="preserve"> a </w:t>
      </w:r>
      <w:r>
        <w:t>m</w:t>
      </w:r>
      <w:r w:rsidRPr="00395439">
        <w:t xml:space="preserve">emorandum of </w:t>
      </w:r>
      <w:r>
        <w:t>u</w:t>
      </w:r>
      <w:r w:rsidRPr="00395439">
        <w:t>nderstanding (MoU) was introduced. The MoU reflects the changes in enforcement powers granted to the C</w:t>
      </w:r>
      <w:r>
        <w:t>are Quality Commission (CQC)</w:t>
      </w:r>
      <w:r w:rsidRPr="00395439">
        <w:t xml:space="preserve"> by the Regulated Activities Regulations 2014. It replaces the 2012 liaison agreement between CQC and the HSE that applied to </w:t>
      </w:r>
      <w:r>
        <w:t>h</w:t>
      </w:r>
      <w:r w:rsidRPr="00395439">
        <w:t>ealthcare only.</w:t>
      </w:r>
    </w:p>
    <w:p w14:paraId="69978608" w14:textId="17F71194" w:rsidR="00FD0A2C" w:rsidRPr="00395439" w:rsidRDefault="00FD0A2C" w:rsidP="0052443A">
      <w:pPr>
        <w:pStyle w:val="Paragraph"/>
        <w:jc w:val="left"/>
      </w:pPr>
      <w:r w:rsidRPr="00395439">
        <w:t>The purpose of the MoU is to help ensure that there is effective, coordinated</w:t>
      </w:r>
      <w:r>
        <w:t>,</w:t>
      </w:r>
      <w:r w:rsidRPr="00395439">
        <w:t xml:space="preserve"> comprehensive regulation for patients, </w:t>
      </w:r>
      <w:r>
        <w:t>service users</w:t>
      </w:r>
      <w:r w:rsidRPr="00395439">
        <w:t>, workers</w:t>
      </w:r>
      <w:r>
        <w:t>,</w:t>
      </w:r>
      <w:r w:rsidRPr="00395439">
        <w:t xml:space="preserve"> and members of the public. The MoU outlines the respective responsibilities of CQC, HSE</w:t>
      </w:r>
      <w:r>
        <w:t>,</w:t>
      </w:r>
      <w:r w:rsidRPr="00395439">
        <w:t xml:space="preserve"> and LA when dealing with health and safety incidents in the health and adult care sectors. The MoU is one of the measures taken by </w:t>
      </w:r>
      <w:r w:rsidR="00220BFA">
        <w:t xml:space="preserve">the </w:t>
      </w:r>
      <w:r w:rsidRPr="00395439">
        <w:t xml:space="preserve">government to </w:t>
      </w:r>
      <w:r>
        <w:t>cl</w:t>
      </w:r>
      <w:r w:rsidRPr="00395439">
        <w:t>ose the regulatory gap identified by the Francis report into failings at Mid Staffordshire NHS Foundation Trust.</w:t>
      </w:r>
    </w:p>
    <w:p w14:paraId="10EF15B2" w14:textId="77777777" w:rsidR="004C3C24" w:rsidRPr="00FD0A2C" w:rsidRDefault="004C3C24" w:rsidP="0052443A">
      <w:pPr>
        <w:pStyle w:val="Heading1"/>
        <w:rPr>
          <w:i/>
          <w:iCs/>
          <w:color w:val="auto"/>
          <w:lang w:val="en-GB"/>
        </w:rPr>
      </w:pPr>
      <w:r w:rsidRPr="00FD0A2C">
        <w:rPr>
          <w:i/>
          <w:iCs/>
          <w:color w:val="auto"/>
          <w:lang w:val="en-GB"/>
        </w:rPr>
        <w:t>Care Quality Commission (CQC)</w:t>
      </w:r>
    </w:p>
    <w:p w14:paraId="3F200FE2" w14:textId="066A6E07" w:rsidR="004C3C24" w:rsidRPr="004C3C24" w:rsidRDefault="00FD0A2C" w:rsidP="0052443A">
      <w:pPr>
        <w:pStyle w:val="Paragraph"/>
        <w:jc w:val="left"/>
        <w:rPr>
          <w:rFonts w:eastAsia="Calibri"/>
        </w:rPr>
      </w:pPr>
      <w:r>
        <w:rPr>
          <w:rFonts w:eastAsia="Calibri"/>
        </w:rPr>
        <w:t>The CQC is the n</w:t>
      </w:r>
      <w:r w:rsidR="004C3C24" w:rsidRPr="004C3C24">
        <w:rPr>
          <w:rFonts w:eastAsia="Calibri"/>
        </w:rPr>
        <w:t>ational regulator of health and social care</w:t>
      </w:r>
      <w:r w:rsidR="00FD26C2">
        <w:rPr>
          <w:rFonts w:eastAsia="Calibri"/>
        </w:rPr>
        <w:t>, i</w:t>
      </w:r>
      <w:r w:rsidR="004C3C24" w:rsidRPr="004C3C24">
        <w:rPr>
          <w:rFonts w:eastAsia="Calibri"/>
        </w:rPr>
        <w:t>nclud</w:t>
      </w:r>
      <w:r w:rsidR="00FD26C2">
        <w:rPr>
          <w:rFonts w:eastAsia="Calibri"/>
        </w:rPr>
        <w:t>ing</w:t>
      </w:r>
      <w:r w:rsidR="004C3C24" w:rsidRPr="004C3C24">
        <w:rPr>
          <w:rFonts w:eastAsia="Calibri"/>
        </w:rPr>
        <w:t xml:space="preserve"> care provided by the NHS, </w:t>
      </w:r>
      <w:r w:rsidR="00FD26C2">
        <w:rPr>
          <w:rFonts w:eastAsia="Calibri"/>
        </w:rPr>
        <w:t>LAs,</w:t>
      </w:r>
      <w:r w:rsidR="004C3C24" w:rsidRPr="004C3C24">
        <w:rPr>
          <w:rFonts w:eastAsia="Calibri"/>
        </w:rPr>
        <w:t xml:space="preserve"> independent providers</w:t>
      </w:r>
      <w:r w:rsidR="00FD26C2">
        <w:rPr>
          <w:rFonts w:eastAsia="Calibri"/>
        </w:rPr>
        <w:t>,</w:t>
      </w:r>
      <w:r w:rsidR="004C3C24" w:rsidRPr="004C3C24">
        <w:rPr>
          <w:rFonts w:eastAsia="Calibri"/>
        </w:rPr>
        <w:t xml:space="preserve"> and voluntary or charitable organisations in registered settings. </w:t>
      </w:r>
      <w:r w:rsidR="00FD26C2">
        <w:rPr>
          <w:rFonts w:eastAsia="Calibri"/>
        </w:rPr>
        <w:t xml:space="preserve">It </w:t>
      </w:r>
      <w:r w:rsidR="004C3C24" w:rsidRPr="004C3C24">
        <w:rPr>
          <w:rFonts w:eastAsia="Calibri"/>
        </w:rPr>
        <w:t>register</w:t>
      </w:r>
      <w:r w:rsidR="00FD26C2">
        <w:rPr>
          <w:rFonts w:eastAsia="Calibri"/>
        </w:rPr>
        <w:t>s</w:t>
      </w:r>
      <w:r w:rsidR="004C3C24" w:rsidRPr="004C3C24">
        <w:rPr>
          <w:rFonts w:eastAsia="Calibri"/>
        </w:rPr>
        <w:t xml:space="preserve"> and license</w:t>
      </w:r>
      <w:r w:rsidR="00FD26C2">
        <w:rPr>
          <w:rFonts w:eastAsia="Calibri"/>
        </w:rPr>
        <w:t>s</w:t>
      </w:r>
      <w:r w:rsidR="004C3C24" w:rsidRPr="004C3C24">
        <w:rPr>
          <w:rFonts w:eastAsia="Calibri"/>
        </w:rPr>
        <w:t xml:space="preserve"> care services and inspects and take</w:t>
      </w:r>
      <w:r w:rsidR="00CE5BA4" w:rsidRPr="009039B1">
        <w:rPr>
          <w:rFonts w:eastAsia="Calibri"/>
        </w:rPr>
        <w:t>s</w:t>
      </w:r>
      <w:r w:rsidR="004C3C24" w:rsidRPr="009039B1">
        <w:rPr>
          <w:rFonts w:eastAsia="Calibri"/>
        </w:rPr>
        <w:t xml:space="preserve"> </w:t>
      </w:r>
      <w:r w:rsidR="004C3C24" w:rsidRPr="004C3C24">
        <w:rPr>
          <w:rFonts w:eastAsia="Calibri"/>
        </w:rPr>
        <w:t>enforcement action where necessary.</w:t>
      </w:r>
    </w:p>
    <w:p w14:paraId="5546E825" w14:textId="77777777" w:rsidR="004C3C24" w:rsidRPr="00FD26C2" w:rsidRDefault="004C3C24" w:rsidP="0052443A">
      <w:pPr>
        <w:pStyle w:val="Heading1"/>
        <w:rPr>
          <w:i/>
          <w:iCs/>
          <w:color w:val="auto"/>
          <w:lang w:val="en-GB"/>
        </w:rPr>
      </w:pPr>
      <w:r w:rsidRPr="00FD26C2">
        <w:rPr>
          <w:i/>
          <w:iCs/>
          <w:color w:val="auto"/>
          <w:lang w:val="en-GB"/>
        </w:rPr>
        <w:t>Monitor</w:t>
      </w:r>
    </w:p>
    <w:p w14:paraId="1C44BD2B" w14:textId="79DD7865" w:rsidR="004C3C24" w:rsidRPr="004C3C24" w:rsidRDefault="00FD26C2" w:rsidP="0052443A">
      <w:pPr>
        <w:pStyle w:val="Paragraph"/>
        <w:jc w:val="left"/>
        <w:rPr>
          <w:rFonts w:eastAsia="Calibri"/>
          <w:color w:val="009030"/>
        </w:rPr>
      </w:pPr>
      <w:r>
        <w:rPr>
          <w:rFonts w:eastAsia="Calibri"/>
        </w:rPr>
        <w:t>Monitor is the n</w:t>
      </w:r>
      <w:r w:rsidR="004C3C24" w:rsidRPr="004C3C24">
        <w:rPr>
          <w:rFonts w:eastAsia="Calibri"/>
        </w:rPr>
        <w:t xml:space="preserve">ational regulator for the health sector. </w:t>
      </w:r>
      <w:r>
        <w:rPr>
          <w:rFonts w:eastAsia="Calibri"/>
        </w:rPr>
        <w:t>It p</w:t>
      </w:r>
      <w:r w:rsidR="004C3C24" w:rsidRPr="004C3C24">
        <w:rPr>
          <w:rFonts w:eastAsia="Calibri"/>
        </w:rPr>
        <w:t>rotects and promotes the interests of people who use health services</w:t>
      </w:r>
      <w:r>
        <w:rPr>
          <w:rFonts w:eastAsia="Calibri"/>
        </w:rPr>
        <w:t>, l</w:t>
      </w:r>
      <w:r w:rsidR="004C3C24" w:rsidRPr="004C3C24">
        <w:rPr>
          <w:rFonts w:eastAsia="Calibri"/>
        </w:rPr>
        <w:t>icenses providers of health, regulates prices, enables integrated care</w:t>
      </w:r>
      <w:r>
        <w:rPr>
          <w:rFonts w:eastAsia="Calibri"/>
        </w:rPr>
        <w:t>,</w:t>
      </w:r>
      <w:r w:rsidR="004C3C24" w:rsidRPr="004C3C24">
        <w:rPr>
          <w:rFonts w:eastAsia="Calibri"/>
        </w:rPr>
        <w:t xml:space="preserve"> and supports service continuity.</w:t>
      </w:r>
    </w:p>
    <w:p w14:paraId="3EB6733A" w14:textId="77777777" w:rsidR="004C3C24" w:rsidRPr="00FD26C2" w:rsidRDefault="004C3C24" w:rsidP="0052443A">
      <w:pPr>
        <w:pStyle w:val="Heading1"/>
        <w:rPr>
          <w:i/>
          <w:iCs/>
          <w:color w:val="auto"/>
          <w:lang w:val="en-GB"/>
        </w:rPr>
      </w:pPr>
      <w:r w:rsidRPr="00FD26C2">
        <w:rPr>
          <w:i/>
          <w:iCs/>
          <w:color w:val="auto"/>
          <w:lang w:val="en-GB"/>
        </w:rPr>
        <w:t>Medicines and Health Care Product Regulatory Agency (MHRA)</w:t>
      </w:r>
    </w:p>
    <w:p w14:paraId="545527D8" w14:textId="2F57C65B" w:rsidR="00015FA5" w:rsidRPr="004C3C24" w:rsidRDefault="00FD26C2" w:rsidP="0052443A">
      <w:pPr>
        <w:pStyle w:val="Paragraph"/>
        <w:jc w:val="left"/>
        <w:rPr>
          <w:rFonts w:eastAsia="Calibri"/>
        </w:rPr>
      </w:pPr>
      <w:r>
        <w:rPr>
          <w:rFonts w:eastAsia="Calibri"/>
        </w:rPr>
        <w:t>The MRHA is the g</w:t>
      </w:r>
      <w:r w:rsidR="004C3C24" w:rsidRPr="004C3C24">
        <w:rPr>
          <w:rFonts w:eastAsia="Calibri"/>
        </w:rPr>
        <w:t>overnment agency responsible for ensuring that medicines and medical devi</w:t>
      </w:r>
      <w:r>
        <w:rPr>
          <w:rFonts w:eastAsia="Calibri"/>
        </w:rPr>
        <w:t>c</w:t>
      </w:r>
      <w:r w:rsidR="004C3C24" w:rsidRPr="004C3C24">
        <w:rPr>
          <w:rFonts w:eastAsia="Calibri"/>
        </w:rPr>
        <w:t>es work and are acceptably safe. It is an executive agency in the Department of Health</w:t>
      </w:r>
      <w:r>
        <w:rPr>
          <w:rFonts w:eastAsia="Calibri"/>
        </w:rPr>
        <w:t xml:space="preserve"> and Social Care</w:t>
      </w:r>
      <w:r w:rsidR="004C3C24" w:rsidRPr="004C3C24">
        <w:rPr>
          <w:rFonts w:eastAsia="Calibri"/>
        </w:rPr>
        <w:t>. It regulates medicines, medical devi</w:t>
      </w:r>
      <w:r>
        <w:rPr>
          <w:rFonts w:eastAsia="Calibri"/>
        </w:rPr>
        <w:t>c</w:t>
      </w:r>
      <w:r w:rsidR="004C3C24" w:rsidRPr="004C3C24">
        <w:rPr>
          <w:rFonts w:eastAsia="Calibri"/>
        </w:rPr>
        <w:t>es</w:t>
      </w:r>
      <w:r>
        <w:rPr>
          <w:rFonts w:eastAsia="Calibri"/>
        </w:rPr>
        <w:t>,</w:t>
      </w:r>
      <w:r w:rsidR="004C3C24" w:rsidRPr="004C3C24">
        <w:rPr>
          <w:rFonts w:eastAsia="Calibri"/>
        </w:rPr>
        <w:t xml:space="preserve"> and equipment within the NHS or used in healthcare settings. It looks after blood and blood products. It issues </w:t>
      </w:r>
      <w:r w:rsidR="00CE5BA4" w:rsidRPr="00932396">
        <w:rPr>
          <w:rFonts w:eastAsia="Calibri"/>
        </w:rPr>
        <w:t>M</w:t>
      </w:r>
      <w:r w:rsidR="004C3C24" w:rsidRPr="004C3C24">
        <w:rPr>
          <w:rFonts w:eastAsia="Calibri"/>
        </w:rPr>
        <w:t xml:space="preserve">edical </w:t>
      </w:r>
      <w:r>
        <w:rPr>
          <w:rFonts w:eastAsia="Calibri"/>
        </w:rPr>
        <w:t>d</w:t>
      </w:r>
      <w:r w:rsidR="004C3C24" w:rsidRPr="004C3C24">
        <w:rPr>
          <w:rFonts w:eastAsia="Calibri"/>
        </w:rPr>
        <w:t>evices alerts.</w:t>
      </w:r>
    </w:p>
    <w:p w14:paraId="0EEC74E5" w14:textId="77777777" w:rsidR="004C3C24" w:rsidRPr="00FD26C2" w:rsidRDefault="004C3C24" w:rsidP="0052443A">
      <w:pPr>
        <w:pStyle w:val="Heading1"/>
        <w:rPr>
          <w:i/>
          <w:iCs/>
          <w:color w:val="auto"/>
          <w:lang w:val="en-GB"/>
        </w:rPr>
      </w:pPr>
      <w:r w:rsidRPr="00FD26C2">
        <w:rPr>
          <w:i/>
          <w:iCs/>
          <w:color w:val="auto"/>
          <w:lang w:val="en-GB"/>
        </w:rPr>
        <w:t>National Institute for Health and Care Excellence (NICE)</w:t>
      </w:r>
    </w:p>
    <w:p w14:paraId="204D3A0E" w14:textId="7C6A15CE" w:rsidR="004C3C24" w:rsidRPr="004C3C24" w:rsidRDefault="004C3C24" w:rsidP="0052443A">
      <w:pPr>
        <w:pStyle w:val="Paragraph"/>
        <w:jc w:val="left"/>
      </w:pPr>
      <w:r w:rsidRPr="004C3C24">
        <w:t>NICE social care guidelines and quality standards identify good practice. As an organisation</w:t>
      </w:r>
      <w:r w:rsidR="00FD26C2">
        <w:t>,</w:t>
      </w:r>
      <w:r w:rsidRPr="004C3C24">
        <w:t xml:space="preserve"> we reflect these guidelines and statements in many of our policies to improve the quality of </w:t>
      </w:r>
      <w:r w:rsidR="00FD26C2">
        <w:t xml:space="preserve">the </w:t>
      </w:r>
      <w:r w:rsidRPr="004C3C24">
        <w:t>health and care services that we deliver and to support the following national aims of NICE</w:t>
      </w:r>
      <w:r w:rsidR="00FD26C2">
        <w:t>:</w:t>
      </w:r>
    </w:p>
    <w:p w14:paraId="4DB8DBCA" w14:textId="02CE31FC" w:rsidR="004C3C24" w:rsidRPr="00FD26C2" w:rsidRDefault="004C3C24" w:rsidP="0052443A">
      <w:pPr>
        <w:pStyle w:val="List1"/>
        <w:jc w:val="left"/>
        <w:rPr>
          <w:rStyle w:val="link-internal"/>
        </w:rPr>
      </w:pPr>
      <w:r w:rsidRPr="00FD26C2">
        <w:rPr>
          <w:rStyle w:val="link-internal"/>
        </w:rPr>
        <w:t>Support the provision of care that has been shown to work and to be cost-effective</w:t>
      </w:r>
      <w:r w:rsidR="00FD26C2">
        <w:rPr>
          <w:rStyle w:val="link-internal"/>
        </w:rPr>
        <w:t>.</w:t>
      </w:r>
    </w:p>
    <w:p w14:paraId="47D4B0C5" w14:textId="1DB01302" w:rsidR="004C3C24" w:rsidRPr="00FD26C2" w:rsidRDefault="004C3C24" w:rsidP="0052443A">
      <w:pPr>
        <w:pStyle w:val="List1"/>
        <w:jc w:val="left"/>
        <w:rPr>
          <w:rStyle w:val="link-internal"/>
        </w:rPr>
      </w:pPr>
      <w:r w:rsidRPr="00FD26C2">
        <w:rPr>
          <w:rStyle w:val="link-internal"/>
        </w:rPr>
        <w:t>Ensure a more consistent approach to social care provision across the country</w:t>
      </w:r>
      <w:r w:rsidR="00FD26C2">
        <w:rPr>
          <w:rStyle w:val="link-internal"/>
        </w:rPr>
        <w:t>.</w:t>
      </w:r>
    </w:p>
    <w:p w14:paraId="458E4DFB" w14:textId="1289F0EF" w:rsidR="004C3C24" w:rsidRPr="00FD26C2" w:rsidRDefault="004C3C24" w:rsidP="0052443A">
      <w:pPr>
        <w:pStyle w:val="List1"/>
        <w:jc w:val="left"/>
        <w:rPr>
          <w:rStyle w:val="link-internal"/>
          <w:rFonts w:eastAsia="Calibri"/>
        </w:rPr>
      </w:pPr>
      <w:r w:rsidRPr="00FD26C2">
        <w:rPr>
          <w:rStyle w:val="link-internal"/>
          <w:rFonts w:eastAsia="Calibri"/>
        </w:rPr>
        <w:t xml:space="preserve">Support the development of </w:t>
      </w:r>
      <w:r w:rsidR="006F2114" w:rsidRPr="00FD26C2">
        <w:rPr>
          <w:rStyle w:val="link-internal"/>
          <w:rFonts w:eastAsia="Calibri"/>
        </w:rPr>
        <w:t>joined up</w:t>
      </w:r>
      <w:r w:rsidRPr="00FD26C2">
        <w:rPr>
          <w:rStyle w:val="link-internal"/>
          <w:rFonts w:eastAsia="Calibri"/>
        </w:rPr>
        <w:t xml:space="preserve"> working between agencies and professionals</w:t>
      </w:r>
      <w:r w:rsidR="00FD26C2">
        <w:rPr>
          <w:rStyle w:val="link-internal"/>
          <w:rFonts w:eastAsia="Calibri"/>
        </w:rPr>
        <w:t>.</w:t>
      </w:r>
    </w:p>
    <w:p w14:paraId="7F527CE8" w14:textId="5A8EF31E" w:rsidR="004C3C24" w:rsidRPr="00FD26C2" w:rsidRDefault="004C3C24" w:rsidP="0052443A">
      <w:pPr>
        <w:pStyle w:val="List1"/>
        <w:jc w:val="left"/>
        <w:rPr>
          <w:rStyle w:val="link-internal"/>
          <w:rFonts w:eastAsia="Calibri"/>
        </w:rPr>
      </w:pPr>
      <w:r w:rsidRPr="00FD26C2">
        <w:rPr>
          <w:rStyle w:val="link-internal"/>
          <w:rFonts w:eastAsia="Calibri"/>
        </w:rPr>
        <w:t>Help the social care sector demonstrate its importance</w:t>
      </w:r>
      <w:r w:rsidR="00FD26C2">
        <w:rPr>
          <w:rStyle w:val="link-internal"/>
          <w:rFonts w:eastAsia="Calibri"/>
        </w:rPr>
        <w:t>,</w:t>
      </w:r>
      <w:r w:rsidRPr="00FD26C2">
        <w:rPr>
          <w:rStyle w:val="link-internal"/>
          <w:rFonts w:eastAsia="Calibri"/>
        </w:rPr>
        <w:t xml:space="preserve"> as a key partner in the provision of care</w:t>
      </w:r>
      <w:r w:rsidR="00FD26C2">
        <w:rPr>
          <w:rStyle w:val="link-internal"/>
          <w:rFonts w:eastAsia="Calibri"/>
        </w:rPr>
        <w:t>.</w:t>
      </w:r>
    </w:p>
    <w:p w14:paraId="2211B4FF" w14:textId="4FCC6071" w:rsidR="004C3C24" w:rsidRPr="00FD26C2" w:rsidRDefault="004C3C24" w:rsidP="0052443A">
      <w:pPr>
        <w:pStyle w:val="List1"/>
        <w:jc w:val="left"/>
        <w:rPr>
          <w:rFonts w:eastAsia="Calibri"/>
        </w:rPr>
      </w:pPr>
      <w:r w:rsidRPr="00FD26C2">
        <w:rPr>
          <w:rStyle w:val="link-internal"/>
          <w:rFonts w:eastAsia="Calibri"/>
        </w:rPr>
        <w:t>Raise the profile of social care</w:t>
      </w:r>
      <w:r w:rsidR="00FD26C2">
        <w:rPr>
          <w:rStyle w:val="link-internal"/>
          <w:rFonts w:eastAsia="Calibri"/>
        </w:rPr>
        <w:t>.</w:t>
      </w:r>
    </w:p>
    <w:p w14:paraId="11BDE90F" w14:textId="77777777" w:rsidR="00FD26C2" w:rsidRPr="00FE05D6" w:rsidRDefault="00FD26C2" w:rsidP="0052443A">
      <w:pPr>
        <w:pStyle w:val="Heading1"/>
        <w:rPr>
          <w:i/>
          <w:iCs/>
          <w:color w:val="auto"/>
        </w:rPr>
      </w:pPr>
      <w:r w:rsidRPr="00FE05D6">
        <w:rPr>
          <w:i/>
          <w:iCs/>
          <w:color w:val="auto"/>
        </w:rPr>
        <w:lastRenderedPageBreak/>
        <w:t>Quality Monitoring and Audits</w:t>
      </w:r>
    </w:p>
    <w:p w14:paraId="3DA28D23" w14:textId="29A74896" w:rsidR="00FD26C2" w:rsidRPr="00395439" w:rsidRDefault="00220BFA" w:rsidP="0052443A">
      <w:pPr>
        <w:pStyle w:val="Paragraph"/>
        <w:jc w:val="left"/>
      </w:pPr>
      <w:r>
        <w:t>T</w:t>
      </w:r>
      <w:r w:rsidR="00FD26C2" w:rsidRPr="00395439">
        <w:t>o foster an ethos of continuous improvement in this organisation’s compliance plan, monitoring and auditing take place regularly</w:t>
      </w:r>
      <w:r w:rsidR="00FD26C2">
        <w:t>. T</w:t>
      </w:r>
      <w:r w:rsidR="00FD26C2" w:rsidRPr="00395439">
        <w:t>his organisation monitors performance and audits conformance. Both monitoring and auditing are set within the compliance regulatory framework and provide evidence to inspectors and other regulators or quality assessors, e.g. ISO9001</w:t>
      </w:r>
      <w:r w:rsidR="00FD26C2">
        <w:t>,</w:t>
      </w:r>
      <w:r w:rsidR="00FD26C2" w:rsidRPr="00395439">
        <w:t xml:space="preserve"> of our ability to meet compliance.</w:t>
      </w:r>
    </w:p>
    <w:p w14:paraId="200D4365" w14:textId="77777777" w:rsidR="00FD26C2" w:rsidRPr="00FE05D6" w:rsidRDefault="00FD26C2" w:rsidP="0052443A">
      <w:pPr>
        <w:pStyle w:val="Heading1"/>
        <w:rPr>
          <w:i/>
          <w:iCs/>
          <w:color w:val="auto"/>
        </w:rPr>
      </w:pPr>
      <w:r w:rsidRPr="00FE05D6">
        <w:rPr>
          <w:i/>
          <w:iCs/>
          <w:color w:val="auto"/>
        </w:rPr>
        <w:t>Professional Bodies</w:t>
      </w:r>
    </w:p>
    <w:p w14:paraId="37DF3EB4" w14:textId="2120437A" w:rsidR="00FD26C2" w:rsidRPr="00395439" w:rsidRDefault="00FD26C2" w:rsidP="0052443A">
      <w:pPr>
        <w:pStyle w:val="Paragraph"/>
        <w:jc w:val="left"/>
      </w:pPr>
      <w:r w:rsidRPr="00395439">
        <w:t>These are the regulatory bodies</w:t>
      </w:r>
      <w:r>
        <w:t>, the</w:t>
      </w:r>
      <w:r w:rsidRPr="00395439">
        <w:t xml:space="preserve"> aim </w:t>
      </w:r>
      <w:r>
        <w:t xml:space="preserve">of which </w:t>
      </w:r>
      <w:r w:rsidRPr="00395439">
        <w:t xml:space="preserve">is to ensure that proper standards are maintained by health and social care professionals in their day-to-day work and to act when they are not. </w:t>
      </w:r>
      <w:r w:rsidR="00220BFA">
        <w:t>T</w:t>
      </w:r>
      <w:r w:rsidRPr="00395439">
        <w:t>o practice in the UK, professionals are required to register with the relevant body. All bodies fulfil similar functions for different professions across the UK.</w:t>
      </w:r>
    </w:p>
    <w:p w14:paraId="0A753E09" w14:textId="77777777" w:rsidR="00FD26C2" w:rsidRPr="00395439" w:rsidRDefault="00FD26C2" w:rsidP="0052443A">
      <w:pPr>
        <w:pStyle w:val="Paragraph"/>
        <w:jc w:val="left"/>
      </w:pPr>
      <w:r w:rsidRPr="00395439">
        <w:t xml:space="preserve">This organisation has robust recruitment and selection policies and procedures that comply with Regulation 21 of the </w:t>
      </w:r>
      <w:r w:rsidRPr="00FE05D6">
        <w:t>Health and Social Care Act 2008</w:t>
      </w:r>
      <w:r>
        <w:t>. A</w:t>
      </w:r>
      <w:r w:rsidRPr="00395439">
        <w:t>s part of this</w:t>
      </w:r>
      <w:r>
        <w:t>,</w:t>
      </w:r>
      <w:r w:rsidRPr="00395439">
        <w:t xml:space="preserve"> the organisation ensures that, where appropriate to the post, a check of the registers takes place</w:t>
      </w:r>
      <w:r>
        <w:t>,</w:t>
      </w:r>
      <w:r w:rsidRPr="00395439">
        <w:t xml:space="preserve"> and that all staff are up to date with the requirements of such registers, e.g. the Nursing and Midwifery Council for the registration of nurses. The recruitment of non-care staff also follows the required robust procedures.</w:t>
      </w:r>
    </w:p>
    <w:p w14:paraId="4ED98D0D" w14:textId="22A558AD" w:rsidR="00FD26C2" w:rsidRPr="00395439" w:rsidRDefault="00FD26C2" w:rsidP="0052443A">
      <w:pPr>
        <w:pStyle w:val="Paragraph"/>
        <w:jc w:val="left"/>
      </w:pPr>
      <w:r w:rsidRPr="00395439">
        <w:t xml:space="preserve">This organisation also recognises its responsibility under compliance to inform the regulator when the person running the provision, or a health and social care worker, is no longer fit </w:t>
      </w:r>
      <w:r w:rsidR="00220BFA">
        <w:t>to work</w:t>
      </w:r>
      <w:r w:rsidRPr="00395439">
        <w:t xml:space="preserve"> in a regulated activity. This includes, where necessary, reporting to the DBS</w:t>
      </w:r>
      <w:r w:rsidR="00AF3C0E">
        <w:t>.</w:t>
      </w:r>
      <w:r w:rsidRPr="00395439">
        <w:t xml:space="preserve"> </w:t>
      </w:r>
    </w:p>
    <w:p w14:paraId="0B0504E4" w14:textId="77777777" w:rsidR="00FD26C2" w:rsidRPr="00FE05D6" w:rsidRDefault="00FD26C2" w:rsidP="0052443A">
      <w:pPr>
        <w:pStyle w:val="Heading1"/>
        <w:rPr>
          <w:i/>
          <w:iCs/>
          <w:color w:val="auto"/>
        </w:rPr>
      </w:pPr>
      <w:r w:rsidRPr="00FE05D6">
        <w:rPr>
          <w:i/>
          <w:iCs/>
          <w:color w:val="auto"/>
        </w:rPr>
        <w:t>Codes of Conduct</w:t>
      </w:r>
    </w:p>
    <w:p w14:paraId="5A995826" w14:textId="77777777" w:rsidR="00FD26C2" w:rsidRPr="00395439" w:rsidRDefault="00FD26C2" w:rsidP="0052443A">
      <w:pPr>
        <w:pStyle w:val="Paragraph"/>
        <w:jc w:val="left"/>
        <w:rPr>
          <w:color w:val="FF0000"/>
        </w:rPr>
      </w:pPr>
      <w:r w:rsidRPr="00395439">
        <w:t xml:space="preserve">This organisation promotes </w:t>
      </w:r>
      <w:r>
        <w:t>the</w:t>
      </w:r>
      <w:r w:rsidRPr="00395439">
        <w:t xml:space="preserve"> Code of Conduct</w:t>
      </w:r>
      <w:r>
        <w:t xml:space="preserve"> </w:t>
      </w:r>
      <w:r w:rsidRPr="00395439">
        <w:t>for health and social care workers issued by Skills for Health and Skills for Care at recruitment and throughout the career of the staff member.</w:t>
      </w:r>
    </w:p>
    <w:p w14:paraId="47D781EC" w14:textId="3B604D04" w:rsidR="00FD26C2" w:rsidRPr="00FE05D6" w:rsidRDefault="00FD26C2" w:rsidP="0052443A">
      <w:pPr>
        <w:pStyle w:val="Heading1"/>
        <w:rPr>
          <w:i/>
          <w:iCs/>
          <w:color w:val="auto"/>
        </w:rPr>
      </w:pPr>
      <w:r w:rsidRPr="00FE05D6">
        <w:rPr>
          <w:i/>
          <w:iCs/>
          <w:color w:val="auto"/>
        </w:rPr>
        <w:t>Health and Care Professions Council (HCPC)</w:t>
      </w:r>
    </w:p>
    <w:p w14:paraId="31A00597" w14:textId="0B41C1F8" w:rsidR="00FD26C2" w:rsidRPr="00395439" w:rsidRDefault="00FD26C2" w:rsidP="0052443A">
      <w:pPr>
        <w:pStyle w:val="Paragraph"/>
        <w:jc w:val="left"/>
        <w:rPr>
          <w:color w:val="FF0000"/>
        </w:rPr>
      </w:pPr>
      <w:r w:rsidRPr="00395439">
        <w:t>The HCPC regulates healthcare professionals.</w:t>
      </w:r>
      <w:r>
        <w:t xml:space="preserve"> </w:t>
      </w:r>
      <w:r w:rsidRPr="00395439">
        <w:t xml:space="preserve">This organisation, as part of its safeguarding procedures, checks any private healthcare professional it contracts against </w:t>
      </w:r>
      <w:r w:rsidR="00220BFA">
        <w:t>its</w:t>
      </w:r>
      <w:r w:rsidRPr="00395439">
        <w:t xml:space="preserve"> register and encourages its </w:t>
      </w:r>
      <w:r>
        <w:t>resident</w:t>
      </w:r>
      <w:r w:rsidRPr="00395439">
        <w:t>s to do so if employing them independently</w:t>
      </w:r>
      <w:r>
        <w:t>.</w:t>
      </w:r>
    </w:p>
    <w:p w14:paraId="341569C4" w14:textId="77777777" w:rsidR="00FD26C2" w:rsidRPr="00FE05D6" w:rsidRDefault="00FD26C2" w:rsidP="0052443A">
      <w:pPr>
        <w:pStyle w:val="Heading1"/>
      </w:pPr>
      <w:r w:rsidRPr="002E7BED">
        <w:t>Related Policies</w:t>
      </w:r>
    </w:p>
    <w:p w14:paraId="34875128" w14:textId="77777777" w:rsidR="00FD26C2" w:rsidRPr="00395439" w:rsidRDefault="00FD26C2" w:rsidP="0052443A">
      <w:pPr>
        <w:pStyle w:val="Paragraph"/>
        <w:jc w:val="left"/>
      </w:pPr>
      <w:r w:rsidRPr="00395439">
        <w:t>All Organisation Policies</w:t>
      </w:r>
    </w:p>
    <w:p w14:paraId="464133E9" w14:textId="77777777" w:rsidR="00FD26C2" w:rsidRPr="00FE05D6" w:rsidRDefault="00FD26C2" w:rsidP="0052443A">
      <w:pPr>
        <w:pStyle w:val="Heading1"/>
      </w:pPr>
      <w:r w:rsidRPr="002E7BED">
        <w:t>Related Guidance</w:t>
      </w:r>
    </w:p>
    <w:p w14:paraId="77E066E7" w14:textId="77777777" w:rsidR="00AA2610" w:rsidRDefault="00FD26C2" w:rsidP="0013078A">
      <w:pPr>
        <w:pStyle w:val="Paragraph"/>
        <w:spacing w:before="0" w:after="0" w:line="240" w:lineRule="auto"/>
        <w:jc w:val="left"/>
      </w:pPr>
      <w:r w:rsidRPr="00AB347E">
        <w:t>HSE</w:t>
      </w:r>
      <w:r w:rsidRPr="003D5C41">
        <w:t>:</w:t>
      </w:r>
    </w:p>
    <w:p w14:paraId="4E715D51" w14:textId="6358CA91" w:rsidR="00FD26C2" w:rsidRDefault="00000000" w:rsidP="0013078A">
      <w:pPr>
        <w:pStyle w:val="Paragraph"/>
        <w:spacing w:before="0" w:after="0" w:line="240" w:lineRule="auto"/>
        <w:jc w:val="left"/>
        <w:rPr>
          <w:rStyle w:val="Hyperlink"/>
        </w:rPr>
      </w:pPr>
      <w:hyperlink r:id="rId13" w:history="1">
        <w:r w:rsidR="00AA2610" w:rsidRPr="00103EE0">
          <w:rPr>
            <w:rStyle w:val="Hyperlink"/>
          </w:rPr>
          <w:t>www.hse.gov.uk</w:t>
        </w:r>
      </w:hyperlink>
    </w:p>
    <w:p w14:paraId="60600187" w14:textId="77777777" w:rsidR="0013078A" w:rsidRPr="003D5C41" w:rsidRDefault="0013078A" w:rsidP="0013078A">
      <w:pPr>
        <w:pStyle w:val="Paragraph"/>
        <w:spacing w:before="0" w:after="0" w:line="240" w:lineRule="auto"/>
        <w:jc w:val="left"/>
      </w:pPr>
    </w:p>
    <w:p w14:paraId="04CCA723" w14:textId="77777777" w:rsidR="00AA2610" w:rsidRDefault="00FD26C2" w:rsidP="0013078A">
      <w:pPr>
        <w:pStyle w:val="Paragraph"/>
        <w:spacing w:before="0" w:after="0" w:line="240" w:lineRule="auto"/>
        <w:jc w:val="left"/>
      </w:pPr>
      <w:r w:rsidRPr="00AB347E">
        <w:t>Care Quality Commission (CQC)</w:t>
      </w:r>
      <w:r>
        <w:t>:</w:t>
      </w:r>
    </w:p>
    <w:p w14:paraId="6E15C6F0" w14:textId="5E27849D" w:rsidR="00FD26C2" w:rsidRDefault="00000000" w:rsidP="0013078A">
      <w:pPr>
        <w:pStyle w:val="Paragraph"/>
        <w:spacing w:before="0" w:after="0" w:line="240" w:lineRule="auto"/>
        <w:jc w:val="left"/>
        <w:rPr>
          <w:rStyle w:val="Hyperlink"/>
        </w:rPr>
      </w:pPr>
      <w:hyperlink r:id="rId14" w:history="1">
        <w:r w:rsidR="00AA2610" w:rsidRPr="00103EE0">
          <w:rPr>
            <w:rStyle w:val="Hyperlink"/>
          </w:rPr>
          <w:t>www.cqc.org.uk</w:t>
        </w:r>
      </w:hyperlink>
    </w:p>
    <w:p w14:paraId="2D175C72" w14:textId="77777777" w:rsidR="0013078A" w:rsidRPr="003D5C41" w:rsidRDefault="0013078A" w:rsidP="0013078A">
      <w:pPr>
        <w:pStyle w:val="Paragraph"/>
        <w:spacing w:before="0" w:after="0" w:line="240" w:lineRule="auto"/>
        <w:jc w:val="left"/>
      </w:pPr>
    </w:p>
    <w:p w14:paraId="4169D3C8" w14:textId="4716E316" w:rsidR="00AA2610" w:rsidRDefault="00FD26C2" w:rsidP="0013078A">
      <w:pPr>
        <w:pStyle w:val="Paragraph"/>
        <w:spacing w:before="0" w:after="0" w:line="240" w:lineRule="auto"/>
        <w:jc w:val="left"/>
      </w:pPr>
      <w:r w:rsidRPr="00AB347E">
        <w:lastRenderedPageBreak/>
        <w:t>Medicines and Health Care Product Regulatory Agency (MHRA)</w:t>
      </w:r>
      <w:r>
        <w:t xml:space="preserve"> is the g</w:t>
      </w:r>
      <w:r w:rsidRPr="003D5C41">
        <w:t>overnment agency responsible for are ensuring that medicines and medical</w:t>
      </w:r>
      <w:r w:rsidRPr="00DD51F6">
        <w:t xml:space="preserve"> devi</w:t>
      </w:r>
      <w:r w:rsidR="00220BFA">
        <w:t>c</w:t>
      </w:r>
      <w:r w:rsidRPr="00DD51F6">
        <w:t>es work and are acceptably safe</w:t>
      </w:r>
      <w:r>
        <w:t>:</w:t>
      </w:r>
    </w:p>
    <w:p w14:paraId="7983255A" w14:textId="744239FB" w:rsidR="00FD26C2" w:rsidRDefault="00000000" w:rsidP="0013078A">
      <w:pPr>
        <w:pStyle w:val="Paragraph"/>
        <w:spacing w:before="0" w:after="0" w:line="240" w:lineRule="auto"/>
        <w:jc w:val="left"/>
        <w:rPr>
          <w:rStyle w:val="Hyperlink"/>
        </w:rPr>
      </w:pPr>
      <w:hyperlink r:id="rId15" w:history="1">
        <w:r w:rsidR="00AA2610" w:rsidRPr="00103EE0">
          <w:rPr>
            <w:rStyle w:val="Hyperlink"/>
          </w:rPr>
          <w:t>http://www.mhra.gov.uk</w:t>
        </w:r>
      </w:hyperlink>
    </w:p>
    <w:p w14:paraId="2BB757B5" w14:textId="77777777" w:rsidR="0013078A" w:rsidRPr="00DD51F6" w:rsidRDefault="0013078A" w:rsidP="0013078A">
      <w:pPr>
        <w:pStyle w:val="Paragraph"/>
        <w:spacing w:before="0" w:after="0" w:line="240" w:lineRule="auto"/>
        <w:jc w:val="left"/>
      </w:pPr>
    </w:p>
    <w:p w14:paraId="54337934" w14:textId="77777777" w:rsidR="00AA2610" w:rsidRDefault="00FD26C2" w:rsidP="0013078A">
      <w:pPr>
        <w:pStyle w:val="Paragraph"/>
        <w:spacing w:before="0" w:after="0" w:line="240" w:lineRule="auto"/>
        <w:jc w:val="left"/>
      </w:pPr>
      <w:r w:rsidRPr="00AB347E">
        <w:t>National Institute for Health and Care Excellence (NICE</w:t>
      </w:r>
      <w:r>
        <w:t>):</w:t>
      </w:r>
    </w:p>
    <w:p w14:paraId="373CECA0" w14:textId="33AC889B" w:rsidR="00FD26C2" w:rsidRDefault="00000000" w:rsidP="0013078A">
      <w:pPr>
        <w:pStyle w:val="Paragraph"/>
        <w:spacing w:before="0" w:after="0" w:line="240" w:lineRule="auto"/>
        <w:jc w:val="left"/>
        <w:rPr>
          <w:rStyle w:val="Hyperlink"/>
        </w:rPr>
      </w:pPr>
      <w:hyperlink r:id="rId16" w:history="1">
        <w:r w:rsidR="00AA2610" w:rsidRPr="00103EE0">
          <w:rPr>
            <w:rStyle w:val="Hyperlink"/>
          </w:rPr>
          <w:t>https://www.nice.org.uk/guidance/published?type=sc</w:t>
        </w:r>
      </w:hyperlink>
    </w:p>
    <w:p w14:paraId="7D017194" w14:textId="77777777" w:rsidR="0013078A" w:rsidRPr="00FE05D6" w:rsidRDefault="0013078A" w:rsidP="0013078A">
      <w:pPr>
        <w:pStyle w:val="Paragraph"/>
        <w:spacing w:before="0" w:after="0" w:line="240" w:lineRule="auto"/>
        <w:jc w:val="left"/>
      </w:pPr>
    </w:p>
    <w:p w14:paraId="6DFE1957" w14:textId="77777777" w:rsidR="00AA2610" w:rsidRDefault="00FD26C2" w:rsidP="0013078A">
      <w:pPr>
        <w:pStyle w:val="Paragraph"/>
        <w:spacing w:before="0" w:after="0" w:line="240" w:lineRule="auto"/>
        <w:jc w:val="left"/>
      </w:pPr>
      <w:r w:rsidRPr="00AB347E">
        <w:t>The Code of Conduct issued by Skills for Health and Skills for Care for health and social care workers</w:t>
      </w:r>
      <w:r>
        <w:t>:</w:t>
      </w:r>
    </w:p>
    <w:p w14:paraId="374E8493" w14:textId="3B6F41B6" w:rsidR="00FD26C2" w:rsidRDefault="00000000" w:rsidP="0013078A">
      <w:pPr>
        <w:pStyle w:val="Paragraph"/>
        <w:spacing w:before="0" w:after="0" w:line="240" w:lineRule="auto"/>
        <w:jc w:val="left"/>
      </w:pPr>
      <w:hyperlink r:id="rId17" w:history="1">
        <w:r w:rsidR="00AA2610" w:rsidRPr="00103EE0">
          <w:rPr>
            <w:rStyle w:val="Hyperlink"/>
          </w:rPr>
          <w:t>http://www.skillsforcare.org.uk</w:t>
        </w:r>
      </w:hyperlink>
      <w:r w:rsidR="00AA2610">
        <w:t xml:space="preserve"> </w:t>
      </w:r>
    </w:p>
    <w:p w14:paraId="3638C234" w14:textId="77777777" w:rsidR="0013078A" w:rsidRPr="003D5C41" w:rsidRDefault="0013078A" w:rsidP="0013078A">
      <w:pPr>
        <w:pStyle w:val="Paragraph"/>
        <w:spacing w:before="0" w:after="0" w:line="240" w:lineRule="auto"/>
        <w:jc w:val="left"/>
        <w:rPr>
          <w:rStyle w:val="Hyperlink"/>
          <w:color w:val="FF0000"/>
          <w:u w:val="none"/>
        </w:rPr>
      </w:pPr>
    </w:p>
    <w:p w14:paraId="30BF6281" w14:textId="77777777" w:rsidR="00AA2610" w:rsidRDefault="00FD26C2" w:rsidP="0013078A">
      <w:pPr>
        <w:pStyle w:val="Paragraph"/>
        <w:spacing w:before="0" w:after="0" w:line="240" w:lineRule="auto"/>
        <w:jc w:val="left"/>
      </w:pPr>
      <w:r w:rsidRPr="00AB347E">
        <w:t>Health and Care Professions Council (HCPC)</w:t>
      </w:r>
      <w:r>
        <w:t>:</w:t>
      </w:r>
    </w:p>
    <w:p w14:paraId="5A40DC0F" w14:textId="3A7F0BA0" w:rsidR="00FD26C2" w:rsidRDefault="00000000" w:rsidP="0013078A">
      <w:pPr>
        <w:pStyle w:val="Paragraph"/>
        <w:spacing w:before="0" w:after="0" w:line="240" w:lineRule="auto"/>
        <w:jc w:val="left"/>
      </w:pPr>
      <w:hyperlink r:id="rId18" w:history="1">
        <w:r w:rsidR="00AA2610" w:rsidRPr="00103EE0">
          <w:rPr>
            <w:rStyle w:val="Hyperlink"/>
          </w:rPr>
          <w:t>www.hcpc-uk.org</w:t>
        </w:r>
      </w:hyperlink>
      <w:r w:rsidR="00AA2610">
        <w:t xml:space="preserve"> </w:t>
      </w:r>
    </w:p>
    <w:p w14:paraId="36EDBE96" w14:textId="77777777" w:rsidR="0013078A" w:rsidRPr="00AB347E" w:rsidRDefault="0013078A" w:rsidP="0013078A">
      <w:pPr>
        <w:pStyle w:val="Paragraph"/>
        <w:spacing w:before="0" w:after="0" w:line="240" w:lineRule="auto"/>
        <w:jc w:val="left"/>
      </w:pPr>
    </w:p>
    <w:p w14:paraId="547DAEFB" w14:textId="77777777" w:rsidR="00AA2610" w:rsidRDefault="00FD26C2" w:rsidP="0013078A">
      <w:pPr>
        <w:pStyle w:val="Paragraph"/>
        <w:spacing w:before="0" w:after="0" w:line="240" w:lineRule="auto"/>
        <w:jc w:val="left"/>
      </w:pPr>
      <w:r w:rsidRPr="00AB347E">
        <w:t>Nursing and Midwifery Council</w:t>
      </w:r>
      <w:r>
        <w:t>:</w:t>
      </w:r>
    </w:p>
    <w:p w14:paraId="0547116E" w14:textId="4E47F8F7" w:rsidR="00FD26C2" w:rsidRPr="00FE05D6" w:rsidRDefault="00000000" w:rsidP="0013078A">
      <w:pPr>
        <w:pStyle w:val="Paragraph"/>
        <w:spacing w:before="0" w:after="0" w:line="240" w:lineRule="auto"/>
        <w:jc w:val="left"/>
      </w:pPr>
      <w:hyperlink r:id="rId19" w:history="1">
        <w:r w:rsidR="00AA2610" w:rsidRPr="00103EE0">
          <w:rPr>
            <w:rStyle w:val="Hyperlink"/>
          </w:rPr>
          <w:t>https://www.nmc.org.uk/</w:t>
        </w:r>
      </w:hyperlink>
    </w:p>
    <w:p w14:paraId="1274649B" w14:textId="57A6EBCF" w:rsidR="00FD26C2" w:rsidRPr="00EC34C2" w:rsidRDefault="00993655" w:rsidP="0052443A">
      <w:pPr>
        <w:pStyle w:val="Heading1"/>
      </w:pPr>
      <w:r>
        <w:br/>
      </w:r>
      <w:r w:rsidR="00FD26C2" w:rsidRPr="00EC34C2">
        <w:t>Training Statement</w:t>
      </w:r>
    </w:p>
    <w:p w14:paraId="16445844" w14:textId="462579DF" w:rsidR="00FD26C2" w:rsidRDefault="00FD26C2" w:rsidP="0052443A">
      <w:pPr>
        <w:pStyle w:val="Paragraph"/>
        <w:jc w:val="left"/>
        <w:rPr>
          <w:rFonts w:eastAsia="HGGothicM"/>
          <w:b/>
        </w:rPr>
      </w:pPr>
      <w:bookmarkStart w:id="5" w:name="_Hlk53512270"/>
      <w:bookmarkStart w:id="6" w:name="_Hlk529282654"/>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w:t>
      </w:r>
      <w:bookmarkStart w:id="7" w:name="_Hlk527038464"/>
      <w:bookmarkEnd w:id="5"/>
      <w:bookmarkEnd w:id="6"/>
    </w:p>
    <w:p w14:paraId="56FAE6E4" w14:textId="59324954" w:rsidR="00FD26C2" w:rsidRDefault="00FD26C2" w:rsidP="0052443A">
      <w:pPr>
        <w:pStyle w:val="Paragraph"/>
        <w:jc w:val="left"/>
        <w:rPr>
          <w:rFonts w:eastAsia="HGGothicM"/>
          <w:b/>
        </w:rPr>
      </w:pPr>
    </w:p>
    <w:p w14:paraId="517FC262" w14:textId="5A451915" w:rsidR="001D18D5" w:rsidRDefault="002440BE" w:rsidP="001D18D5">
      <w:pPr>
        <w:pStyle w:val="WPParagraph"/>
      </w:pPr>
      <w:r>
        <w:t>Date Reviewed: May 2023</w:t>
      </w:r>
    </w:p>
    <w:p w14:paraId="2D50F954" w14:textId="3122AFEE" w:rsidR="001D18D5" w:rsidRDefault="001D18D5" w:rsidP="001D18D5">
      <w:pPr>
        <w:pStyle w:val="WPParagraph"/>
      </w:pPr>
      <w:r>
        <w:t>Person responsible for updating this policy:</w:t>
      </w:r>
      <w:r w:rsidR="00AA17A7" w:rsidRPr="00AA17A7">
        <w:rPr>
          <w:b/>
          <w:bCs/>
        </w:rPr>
        <w:t xml:space="preserve"> </w:t>
      </w:r>
      <w:r w:rsidR="00AA17A7">
        <w:rPr>
          <w:b/>
          <w:bCs/>
        </w:rPr>
        <w:t>IFEYINWA ODOEMENAM</w:t>
      </w:r>
      <w:r>
        <w:t xml:space="preserve"> </w:t>
      </w:r>
    </w:p>
    <w:p w14:paraId="7933EF82" w14:textId="5B1C2A27" w:rsidR="001D18D5" w:rsidRPr="001D18D5" w:rsidRDefault="002440BE" w:rsidP="001D18D5">
      <w:pPr>
        <w:pStyle w:val="WPParagraph"/>
      </w:pPr>
      <w:r>
        <w:t>Next Review Date: May 2024</w:t>
      </w:r>
    </w:p>
    <w:p w14:paraId="18351CDB" w14:textId="77777777" w:rsidR="001D18D5" w:rsidRDefault="001D18D5" w:rsidP="0052443A">
      <w:pPr>
        <w:pStyle w:val="Paragraph"/>
        <w:jc w:val="left"/>
        <w:rPr>
          <w:rFonts w:eastAsia="HGGothicM"/>
          <w:b/>
        </w:rPr>
      </w:pPr>
    </w:p>
    <w:bookmarkEnd w:id="7"/>
    <w:p w14:paraId="5CC23AE6" w14:textId="71277138" w:rsidR="00B7150E" w:rsidRPr="00213EAC" w:rsidRDefault="00B7150E" w:rsidP="0052443A">
      <w:pPr>
        <w:spacing w:after="160" w:line="259" w:lineRule="auto"/>
        <w:rPr>
          <w:rFonts w:ascii="Arial" w:eastAsia="Calibri" w:hAnsi="Arial" w:cs="Arial"/>
          <w:sz w:val="24"/>
          <w:szCs w:val="24"/>
          <w:lang w:val="en-GB"/>
        </w:rPr>
      </w:pPr>
    </w:p>
    <w:sectPr w:rsidR="00B7150E" w:rsidRPr="00213EAC">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4D67" w14:textId="77777777" w:rsidR="003A31F4" w:rsidRDefault="003A31F4" w:rsidP="00815DED">
      <w:pPr>
        <w:spacing w:after="0" w:line="240" w:lineRule="auto"/>
      </w:pPr>
      <w:r>
        <w:separator/>
      </w:r>
    </w:p>
  </w:endnote>
  <w:endnote w:type="continuationSeparator" w:id="0">
    <w:p w14:paraId="66607EE8" w14:textId="77777777" w:rsidR="003A31F4" w:rsidRDefault="003A31F4"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ABF9F" w14:textId="77777777" w:rsidR="000E6855" w:rsidRDefault="000E6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49BC" w14:textId="77777777" w:rsidR="000E6855" w:rsidRDefault="000E6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1848" w14:textId="77777777" w:rsidR="000E6855" w:rsidRDefault="000E6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A394" w14:textId="77777777" w:rsidR="003A31F4" w:rsidRDefault="003A31F4" w:rsidP="00815DED">
      <w:pPr>
        <w:spacing w:after="0" w:line="240" w:lineRule="auto"/>
      </w:pPr>
      <w:r>
        <w:separator/>
      </w:r>
    </w:p>
  </w:footnote>
  <w:footnote w:type="continuationSeparator" w:id="0">
    <w:p w14:paraId="0CBEE5E6" w14:textId="77777777" w:rsidR="003A31F4" w:rsidRDefault="003A31F4"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DF9B" w14:textId="77777777" w:rsidR="000E6855" w:rsidRDefault="000E6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05BC" w14:textId="77777777" w:rsidR="000E6855" w:rsidRDefault="000E6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9CE4" w14:textId="77777777" w:rsidR="000E6855" w:rsidRDefault="000E6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A7BBE"/>
    <w:multiLevelType w:val="hybridMultilevel"/>
    <w:tmpl w:val="C306354A"/>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15:restartNumberingAfterBreak="0">
    <w:nsid w:val="58FE5FA1"/>
    <w:multiLevelType w:val="hybridMultilevel"/>
    <w:tmpl w:val="9AAE9D4C"/>
    <w:lvl w:ilvl="0" w:tplc="EEB8AFB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08340B3"/>
    <w:multiLevelType w:val="hybridMultilevel"/>
    <w:tmpl w:val="A04E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D91FF0"/>
    <w:multiLevelType w:val="hybridMultilevel"/>
    <w:tmpl w:val="9D30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E4681F"/>
    <w:multiLevelType w:val="multilevel"/>
    <w:tmpl w:val="17988464"/>
    <w:lvl w:ilvl="0">
      <w:start w:val="1"/>
      <w:numFmt w:val="bullet"/>
      <w:pStyle w:val="List1"/>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168904560">
    <w:abstractNumId w:val="0"/>
  </w:num>
  <w:num w:numId="2" w16cid:durableId="14326985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436403">
    <w:abstractNumId w:val="2"/>
  </w:num>
  <w:num w:numId="4" w16cid:durableId="1668941488">
    <w:abstractNumId w:val="4"/>
  </w:num>
  <w:num w:numId="5" w16cid:durableId="2118941188">
    <w:abstractNumId w:val="3"/>
  </w:num>
  <w:num w:numId="6" w16cid:durableId="185704205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MDa3MDW0MDa0NDJW0lEKTi0uzszPAykwrAUAt94Q9iwAAAA="/>
  </w:docVars>
  <w:rsids>
    <w:rsidRoot w:val="00B14A79"/>
    <w:rsid w:val="00015FA5"/>
    <w:rsid w:val="00044FA8"/>
    <w:rsid w:val="000912FA"/>
    <w:rsid w:val="000A78A2"/>
    <w:rsid w:val="000B62E7"/>
    <w:rsid w:val="000E6855"/>
    <w:rsid w:val="00102C21"/>
    <w:rsid w:val="00107F3C"/>
    <w:rsid w:val="001103D2"/>
    <w:rsid w:val="0012003A"/>
    <w:rsid w:val="001306FA"/>
    <w:rsid w:val="00130784"/>
    <w:rsid w:val="0013078A"/>
    <w:rsid w:val="00132E8A"/>
    <w:rsid w:val="001400F3"/>
    <w:rsid w:val="00151C15"/>
    <w:rsid w:val="0015618E"/>
    <w:rsid w:val="00171F21"/>
    <w:rsid w:val="0017673F"/>
    <w:rsid w:val="00180913"/>
    <w:rsid w:val="00190F90"/>
    <w:rsid w:val="001A77C9"/>
    <w:rsid w:val="001C2CEF"/>
    <w:rsid w:val="001C4E2E"/>
    <w:rsid w:val="001D18D5"/>
    <w:rsid w:val="001F10B8"/>
    <w:rsid w:val="001F6BE2"/>
    <w:rsid w:val="00213EAC"/>
    <w:rsid w:val="002144EA"/>
    <w:rsid w:val="0021676D"/>
    <w:rsid w:val="00220017"/>
    <w:rsid w:val="00220BFA"/>
    <w:rsid w:val="0023341D"/>
    <w:rsid w:val="002440BE"/>
    <w:rsid w:val="00245CE5"/>
    <w:rsid w:val="00272638"/>
    <w:rsid w:val="0028436C"/>
    <w:rsid w:val="0028710A"/>
    <w:rsid w:val="002B3B32"/>
    <w:rsid w:val="002B3DB3"/>
    <w:rsid w:val="002C0981"/>
    <w:rsid w:val="002D1A16"/>
    <w:rsid w:val="002E7BED"/>
    <w:rsid w:val="002F5880"/>
    <w:rsid w:val="00307FD1"/>
    <w:rsid w:val="003613E9"/>
    <w:rsid w:val="00367A62"/>
    <w:rsid w:val="00384C73"/>
    <w:rsid w:val="003914D3"/>
    <w:rsid w:val="00395439"/>
    <w:rsid w:val="003A31F4"/>
    <w:rsid w:val="003C26D4"/>
    <w:rsid w:val="003D4883"/>
    <w:rsid w:val="003F0289"/>
    <w:rsid w:val="004025B9"/>
    <w:rsid w:val="00410DEF"/>
    <w:rsid w:val="0043288C"/>
    <w:rsid w:val="00460527"/>
    <w:rsid w:val="004665D2"/>
    <w:rsid w:val="00474D5E"/>
    <w:rsid w:val="004751AF"/>
    <w:rsid w:val="004B26A0"/>
    <w:rsid w:val="004C3C24"/>
    <w:rsid w:val="004D6BBE"/>
    <w:rsid w:val="004F3D5C"/>
    <w:rsid w:val="0050013C"/>
    <w:rsid w:val="00500444"/>
    <w:rsid w:val="00513C46"/>
    <w:rsid w:val="00514D6C"/>
    <w:rsid w:val="0052443A"/>
    <w:rsid w:val="0058142B"/>
    <w:rsid w:val="005D75B8"/>
    <w:rsid w:val="00604F85"/>
    <w:rsid w:val="006751B3"/>
    <w:rsid w:val="006C23E5"/>
    <w:rsid w:val="006F2114"/>
    <w:rsid w:val="007003F0"/>
    <w:rsid w:val="00727476"/>
    <w:rsid w:val="007444D4"/>
    <w:rsid w:val="00750926"/>
    <w:rsid w:val="00795779"/>
    <w:rsid w:val="00797737"/>
    <w:rsid w:val="007D0C83"/>
    <w:rsid w:val="007E24D0"/>
    <w:rsid w:val="007E2C3A"/>
    <w:rsid w:val="007F69DB"/>
    <w:rsid w:val="00815DED"/>
    <w:rsid w:val="008243B2"/>
    <w:rsid w:val="008304D2"/>
    <w:rsid w:val="0083495E"/>
    <w:rsid w:val="008353FE"/>
    <w:rsid w:val="00837102"/>
    <w:rsid w:val="008657B1"/>
    <w:rsid w:val="00881FAA"/>
    <w:rsid w:val="008A40E8"/>
    <w:rsid w:val="008B09F5"/>
    <w:rsid w:val="008D53D9"/>
    <w:rsid w:val="008E139C"/>
    <w:rsid w:val="008F5B0A"/>
    <w:rsid w:val="008F664F"/>
    <w:rsid w:val="009039B1"/>
    <w:rsid w:val="009236E8"/>
    <w:rsid w:val="009254DA"/>
    <w:rsid w:val="00932396"/>
    <w:rsid w:val="00954464"/>
    <w:rsid w:val="00962E1E"/>
    <w:rsid w:val="0098221D"/>
    <w:rsid w:val="00992B06"/>
    <w:rsid w:val="00993655"/>
    <w:rsid w:val="009B5514"/>
    <w:rsid w:val="009C692A"/>
    <w:rsid w:val="009E26CB"/>
    <w:rsid w:val="009E2A8C"/>
    <w:rsid w:val="009E300D"/>
    <w:rsid w:val="00A144CA"/>
    <w:rsid w:val="00A3105C"/>
    <w:rsid w:val="00A5173D"/>
    <w:rsid w:val="00A5428B"/>
    <w:rsid w:val="00A57EE6"/>
    <w:rsid w:val="00A60100"/>
    <w:rsid w:val="00A61A71"/>
    <w:rsid w:val="00A70EB8"/>
    <w:rsid w:val="00A83F4E"/>
    <w:rsid w:val="00A9522B"/>
    <w:rsid w:val="00AA17A7"/>
    <w:rsid w:val="00AA2610"/>
    <w:rsid w:val="00AA46B8"/>
    <w:rsid w:val="00AC322B"/>
    <w:rsid w:val="00AD03C7"/>
    <w:rsid w:val="00AE0D8F"/>
    <w:rsid w:val="00AF3C0E"/>
    <w:rsid w:val="00B00A75"/>
    <w:rsid w:val="00B017F7"/>
    <w:rsid w:val="00B026A1"/>
    <w:rsid w:val="00B063CE"/>
    <w:rsid w:val="00B0703B"/>
    <w:rsid w:val="00B1098C"/>
    <w:rsid w:val="00B1231C"/>
    <w:rsid w:val="00B14A79"/>
    <w:rsid w:val="00B37497"/>
    <w:rsid w:val="00B619B2"/>
    <w:rsid w:val="00B7150E"/>
    <w:rsid w:val="00B95E1D"/>
    <w:rsid w:val="00BD13D7"/>
    <w:rsid w:val="00C25DB5"/>
    <w:rsid w:val="00C30712"/>
    <w:rsid w:val="00C34151"/>
    <w:rsid w:val="00C46112"/>
    <w:rsid w:val="00C65EEA"/>
    <w:rsid w:val="00C755EA"/>
    <w:rsid w:val="00C91CB2"/>
    <w:rsid w:val="00C946A3"/>
    <w:rsid w:val="00CA4883"/>
    <w:rsid w:val="00CC38D5"/>
    <w:rsid w:val="00CC4F50"/>
    <w:rsid w:val="00CE5BA4"/>
    <w:rsid w:val="00CE5F3A"/>
    <w:rsid w:val="00D11177"/>
    <w:rsid w:val="00D3410A"/>
    <w:rsid w:val="00D36BEE"/>
    <w:rsid w:val="00D70FB0"/>
    <w:rsid w:val="00D77E3F"/>
    <w:rsid w:val="00D82AA4"/>
    <w:rsid w:val="00D82B0A"/>
    <w:rsid w:val="00DA26DB"/>
    <w:rsid w:val="00DB199D"/>
    <w:rsid w:val="00DB66A3"/>
    <w:rsid w:val="00DE2AB6"/>
    <w:rsid w:val="00E1155C"/>
    <w:rsid w:val="00E16EA0"/>
    <w:rsid w:val="00E370B6"/>
    <w:rsid w:val="00E44056"/>
    <w:rsid w:val="00E63881"/>
    <w:rsid w:val="00E64EED"/>
    <w:rsid w:val="00E70CC1"/>
    <w:rsid w:val="00E7211F"/>
    <w:rsid w:val="00E80ADC"/>
    <w:rsid w:val="00E87E1C"/>
    <w:rsid w:val="00EC34C2"/>
    <w:rsid w:val="00EC50BB"/>
    <w:rsid w:val="00EE10DC"/>
    <w:rsid w:val="00EE173D"/>
    <w:rsid w:val="00F103C2"/>
    <w:rsid w:val="00F37840"/>
    <w:rsid w:val="00F54861"/>
    <w:rsid w:val="00F563EA"/>
    <w:rsid w:val="00F57767"/>
    <w:rsid w:val="00F76141"/>
    <w:rsid w:val="00F87567"/>
    <w:rsid w:val="00F90B89"/>
    <w:rsid w:val="00F92E3B"/>
    <w:rsid w:val="00FD0A2C"/>
    <w:rsid w:val="00FD26C2"/>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A2C"/>
    <w:pPr>
      <w:keepNext/>
      <w:keepLines/>
      <w:widowControl w:val="0"/>
      <w:suppressAutoHyphens/>
      <w:autoSpaceDN w:val="0"/>
      <w:spacing w:before="360" w:line="23" w:lineRule="atLeast"/>
      <w:textAlignment w:val="baseline"/>
      <w:outlineLvl w:val="0"/>
    </w:pPr>
    <w:rPr>
      <w:rFonts w:ascii="Arial" w:eastAsia="HGGothicM" w:hAnsi="Arial" w:cs="Arial"/>
      <w:b/>
      <w:bCs/>
      <w:color w:val="6076B4"/>
      <w:sz w:val="24"/>
      <w:szCs w:val="24"/>
      <w:lang w:bidi="en-US"/>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A2C"/>
    <w:rPr>
      <w:rFonts w:ascii="Arial" w:eastAsia="HGGothicM" w:hAnsi="Arial" w:cs="Arial"/>
      <w:b/>
      <w:bCs/>
      <w:color w:val="6076B4"/>
      <w:sz w:val="24"/>
      <w:szCs w:val="24"/>
      <w:lang w:bidi="en-US"/>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uiPriority w:val="22"/>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paragraph" w:customStyle="1" w:styleId="Paragraph">
    <w:name w:val="Paragraph"/>
    <w:basedOn w:val="Normal"/>
    <w:qFormat/>
    <w:rsid w:val="00FD0A2C"/>
    <w:pPr>
      <w:spacing w:before="120" w:line="23" w:lineRule="atLeast"/>
      <w:jc w:val="both"/>
    </w:pPr>
    <w:rPr>
      <w:rFonts w:ascii="Arial" w:eastAsia="Times New Roman" w:hAnsi="Arial" w:cs="Arial"/>
      <w:noProof/>
      <w:sz w:val="24"/>
      <w:szCs w:val="24"/>
      <w:lang w:val="en-GB" w:eastAsia="sk-SK"/>
    </w:rPr>
  </w:style>
  <w:style w:type="paragraph" w:customStyle="1" w:styleId="List1">
    <w:name w:val="List1"/>
    <w:basedOn w:val="Normal"/>
    <w:qFormat/>
    <w:rsid w:val="00FD0A2C"/>
    <w:pPr>
      <w:numPr>
        <w:numId w:val="6"/>
      </w:numPr>
      <w:spacing w:before="120" w:line="23" w:lineRule="atLeast"/>
      <w:contextualSpacing/>
      <w:jc w:val="both"/>
    </w:pPr>
    <w:rPr>
      <w:rFonts w:ascii="Arial" w:eastAsia="Times New Roman" w:hAnsi="Arial" w:cs="Arial"/>
      <w:sz w:val="24"/>
      <w:szCs w:val="24"/>
      <w:lang w:val="en-GB" w:eastAsia="sk-SK"/>
    </w:rPr>
  </w:style>
  <w:style w:type="paragraph" w:customStyle="1" w:styleId="WPParagraph">
    <w:name w:val="W&amp;P Paragraph"/>
    <w:basedOn w:val="Normal"/>
    <w:qFormat/>
    <w:rsid w:val="001D18D5"/>
    <w:pPr>
      <w:spacing w:before="120" w:line="23" w:lineRule="atLeast"/>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899900434">
      <w:bodyDiv w:val="1"/>
      <w:marLeft w:val="0"/>
      <w:marRight w:val="0"/>
      <w:marTop w:val="0"/>
      <w:marBottom w:val="0"/>
      <w:divBdr>
        <w:top w:val="none" w:sz="0" w:space="0" w:color="auto"/>
        <w:left w:val="none" w:sz="0" w:space="0" w:color="auto"/>
        <w:bottom w:val="none" w:sz="0" w:space="0" w:color="auto"/>
        <w:right w:val="none" w:sz="0" w:space="0" w:color="auto"/>
      </w:divBdr>
    </w:div>
    <w:div w:id="1153909282">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DKHXZA7SSHQN-167323429-701411</_dlc_DocId>
    <_dlc_DocIdUrl xmlns="9daa91de-cd2d-4d57-bbd1-50f17b14a644">
      <Url>https://wandpassessment.sharepoint.com/sites/Data/_layouts/15/DocIdRedir.aspx?ID=DKHXZA7SSHQN-167323429-701411</Url>
      <Description>DKHXZA7SSHQN-167323429-701411</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FE89E-C94D-4CDD-B324-BE8D9ECE5418}">
  <ds:schemaRefs>
    <ds:schemaRef ds:uri="http://schemas.microsoft.com/sharepoint/events"/>
  </ds:schemaRefs>
</ds:datastoreItem>
</file>

<file path=customXml/itemProps2.xml><?xml version="1.0" encoding="utf-8"?>
<ds:datastoreItem xmlns:ds="http://schemas.openxmlformats.org/officeDocument/2006/customXml" ds:itemID="{C01942A0-1460-4986-83E1-C9C12DE4DE6C}">
  <ds:schemaRefs>
    <ds:schemaRef ds:uri="http://schemas.microsoft.com/sharepoint/v3/contenttype/forms"/>
  </ds:schemaRefs>
</ds:datastoreItem>
</file>

<file path=customXml/itemProps3.xml><?xml version="1.0" encoding="utf-8"?>
<ds:datastoreItem xmlns:ds="http://schemas.openxmlformats.org/officeDocument/2006/customXml" ds:itemID="{79E97A43-A050-4597-853E-580FE127AF0B}">
  <ds:schemaRefs>
    <ds:schemaRef ds:uri="http://schemas.openxmlformats.org/officeDocument/2006/bibliography"/>
  </ds:schemaRefs>
</ds:datastoreItem>
</file>

<file path=customXml/itemProps4.xml><?xml version="1.0" encoding="utf-8"?>
<ds:datastoreItem xmlns:ds="http://schemas.openxmlformats.org/officeDocument/2006/customXml" ds:itemID="{887C6ADB-A57D-47ED-B3D3-7CA8811F25CE}">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5.xml><?xml version="1.0" encoding="utf-8"?>
<ds:datastoreItem xmlns:ds="http://schemas.openxmlformats.org/officeDocument/2006/customXml" ds:itemID="{76FC73CD-4FF2-4756-B7F7-02E3A2608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Promise Care</cp:lastModifiedBy>
  <cp:revision>2</cp:revision>
  <dcterms:created xsi:type="dcterms:W3CDTF">2023-07-24T14:02:00Z</dcterms:created>
  <dcterms:modified xsi:type="dcterms:W3CDTF">2023-07-24T14:02:00Z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5562200</vt:r8>
  </property>
  <property fmtid="{D5CDD505-2E9C-101B-9397-08002B2CF9AE}" pid="4" name="_dlc_DocIdItemGuid">
    <vt:lpwstr>b7a091c2-7d0c-4a8b-aded-f90fb582462a</vt:lpwstr>
  </property>
  <property fmtid="{D5CDD505-2E9C-101B-9397-08002B2CF9AE}" pid="5" name="MediaServiceImageTags">
    <vt:lpwstr/>
  </property>
</Properties>
</file>