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8223" w14:textId="77777777" w:rsidR="00201011" w:rsidRDefault="000F133E" w:rsidP="00D402D6">
      <w:pPr>
        <w:keepNext/>
        <w:keepLines/>
        <w:spacing w:after="0" w:line="240" w:lineRule="auto"/>
        <w:jc w:val="center"/>
        <w:outlineLvl w:val="0"/>
        <w:rPr>
          <w:rFonts w:ascii="Arial" w:eastAsia="Times New Roman" w:hAnsi="Arial" w:cs="Times New Roman"/>
          <w:b/>
          <w:bCs/>
          <w:sz w:val="28"/>
          <w:szCs w:val="28"/>
          <w:lang w:val="en-GB"/>
        </w:rPr>
      </w:pPr>
      <w:bookmarkStart w:id="0" w:name="ClinicalGovernanceStatement"/>
      <w:bookmarkEnd w:id="0"/>
      <w:r>
        <w:rPr>
          <w:rFonts w:ascii="Arial" w:eastAsia="Times New Roman" w:hAnsi="Arial" w:cs="Times New Roman"/>
          <w:b/>
          <w:bCs/>
          <w:sz w:val="28"/>
          <w:szCs w:val="28"/>
          <w:lang w:val="en-GB"/>
        </w:rPr>
        <w:br/>
      </w:r>
    </w:p>
    <w:p w14:paraId="3311798F" w14:textId="77777777" w:rsidR="00201011" w:rsidRDefault="00201011" w:rsidP="00D402D6">
      <w:pPr>
        <w:keepNext/>
        <w:keepLines/>
        <w:spacing w:after="0" w:line="240" w:lineRule="auto"/>
        <w:jc w:val="center"/>
        <w:outlineLvl w:val="0"/>
        <w:rPr>
          <w:rFonts w:ascii="Arial" w:eastAsia="Times New Roman" w:hAnsi="Arial" w:cs="Times New Roman"/>
          <w:b/>
          <w:bCs/>
          <w:sz w:val="28"/>
          <w:szCs w:val="28"/>
          <w:lang w:val="en-GB"/>
        </w:rPr>
      </w:pPr>
    </w:p>
    <w:p w14:paraId="55C479D1" w14:textId="77777777" w:rsidR="00201011" w:rsidRPr="003A677A" w:rsidRDefault="00201011" w:rsidP="00201011">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366BD724" wp14:editId="62294B14">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6D822FAC" w14:textId="77777777" w:rsidR="00201011" w:rsidRDefault="00201011" w:rsidP="00201011">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52D14795" w14:textId="77777777" w:rsidR="00201011" w:rsidRDefault="00201011" w:rsidP="00D402D6">
      <w:pPr>
        <w:keepNext/>
        <w:keepLines/>
        <w:spacing w:after="0" w:line="240" w:lineRule="auto"/>
        <w:jc w:val="center"/>
        <w:outlineLvl w:val="0"/>
        <w:rPr>
          <w:rFonts w:ascii="Arial" w:eastAsia="Times New Roman" w:hAnsi="Arial" w:cs="Times New Roman"/>
          <w:b/>
          <w:bCs/>
          <w:sz w:val="28"/>
          <w:szCs w:val="28"/>
          <w:lang w:val="en-GB"/>
        </w:rPr>
      </w:pPr>
    </w:p>
    <w:p w14:paraId="09F83C66" w14:textId="40713A2B" w:rsidR="00410DEF" w:rsidRPr="009236E8" w:rsidRDefault="00703E37" w:rsidP="00D402D6">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C</w:t>
      </w:r>
      <w:r w:rsidR="00336472">
        <w:rPr>
          <w:rFonts w:ascii="Arial" w:eastAsia="Times New Roman" w:hAnsi="Arial" w:cs="Times New Roman"/>
          <w:b/>
          <w:bCs/>
          <w:sz w:val="28"/>
          <w:szCs w:val="28"/>
          <w:lang w:val="en-GB"/>
        </w:rPr>
        <w:t>LINICAL GOVERNANCE STATEMENT</w:t>
      </w:r>
    </w:p>
    <w:p w14:paraId="1331DE43" w14:textId="77777777" w:rsidR="00410DEF" w:rsidRPr="00B14A79" w:rsidRDefault="00410DEF" w:rsidP="00A81207">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576D007A" w14:textId="1B6E417A" w:rsidR="00336472" w:rsidRPr="00602696" w:rsidRDefault="00B14A79" w:rsidP="00A81207">
      <w:pPr>
        <w:pStyle w:val="Heading1"/>
      </w:pPr>
      <w:bookmarkStart w:id="1" w:name="_Hlk527536684"/>
      <w:r w:rsidRPr="00B14A79">
        <w:t>Scope</w:t>
      </w:r>
      <w:bookmarkEnd w:id="1"/>
    </w:p>
    <w:p w14:paraId="39C8A692" w14:textId="77777777" w:rsidR="00A81207" w:rsidRPr="00586B7E" w:rsidRDefault="00A81207" w:rsidP="00A81207">
      <w:pPr>
        <w:pStyle w:val="List1"/>
        <w:tabs>
          <w:tab w:val="clear" w:pos="720"/>
          <w:tab w:val="num" w:pos="360"/>
        </w:tabs>
        <w:ind w:left="360"/>
        <w:jc w:val="left"/>
        <w:rPr>
          <w:rFonts w:eastAsia="HGGothicM"/>
          <w:b/>
          <w:bCs/>
          <w:lang w:bidi="en-US"/>
        </w:rPr>
      </w:pPr>
      <w:bookmarkStart w:id="2" w:name="_Hlk528915862"/>
      <w:r w:rsidRPr="00586B7E">
        <w:rPr>
          <w:rFonts w:eastAsia="HGGothicM"/>
          <w:b/>
          <w:bCs/>
          <w:lang w:bidi="en-US"/>
        </w:rPr>
        <w:t>Policy Statement</w:t>
      </w:r>
    </w:p>
    <w:p w14:paraId="61AB0AE6" w14:textId="77777777" w:rsidR="00A81207" w:rsidRPr="00586B7E" w:rsidRDefault="00A81207" w:rsidP="00A81207">
      <w:pPr>
        <w:pStyle w:val="List1"/>
        <w:tabs>
          <w:tab w:val="clear" w:pos="720"/>
          <w:tab w:val="num" w:pos="360"/>
        </w:tabs>
        <w:ind w:left="360"/>
        <w:jc w:val="left"/>
        <w:rPr>
          <w:rFonts w:eastAsia="HGGothicM"/>
          <w:b/>
          <w:bCs/>
          <w:lang w:bidi="en-US"/>
        </w:rPr>
      </w:pPr>
      <w:r w:rsidRPr="00586B7E">
        <w:rPr>
          <w:rFonts w:eastAsia="HGGothicM"/>
          <w:b/>
          <w:bCs/>
          <w:lang w:bidi="en-US"/>
        </w:rPr>
        <w:t>The Policy</w:t>
      </w:r>
    </w:p>
    <w:p w14:paraId="79CE0DEA" w14:textId="77777777" w:rsidR="00A81207" w:rsidRPr="00876C63" w:rsidRDefault="00A81207" w:rsidP="00A81207">
      <w:pPr>
        <w:pStyle w:val="List1"/>
        <w:tabs>
          <w:tab w:val="clear" w:pos="720"/>
          <w:tab w:val="num" w:pos="360"/>
        </w:tabs>
        <w:ind w:left="360"/>
        <w:jc w:val="left"/>
      </w:pPr>
      <w:r w:rsidRPr="00876C63">
        <w:t>Risk Management</w:t>
      </w:r>
    </w:p>
    <w:p w14:paraId="70F8CD94" w14:textId="77777777" w:rsidR="00A81207" w:rsidRPr="00876C63" w:rsidRDefault="00A81207" w:rsidP="00A81207">
      <w:pPr>
        <w:pStyle w:val="List1"/>
        <w:tabs>
          <w:tab w:val="clear" w:pos="720"/>
          <w:tab w:val="num" w:pos="360"/>
        </w:tabs>
        <w:ind w:left="360"/>
        <w:jc w:val="left"/>
      </w:pPr>
      <w:r w:rsidRPr="00876C63">
        <w:t>Supporting Nurses in the Workplace</w:t>
      </w:r>
    </w:p>
    <w:p w14:paraId="13F3A579" w14:textId="77777777" w:rsidR="00A81207" w:rsidRPr="00876C63" w:rsidRDefault="00A81207" w:rsidP="00A81207">
      <w:pPr>
        <w:pStyle w:val="List1"/>
        <w:tabs>
          <w:tab w:val="clear" w:pos="720"/>
          <w:tab w:val="num" w:pos="360"/>
        </w:tabs>
        <w:ind w:left="360"/>
        <w:jc w:val="left"/>
      </w:pPr>
      <w:r w:rsidRPr="00876C63">
        <w:t>Quality Improvement in Action</w:t>
      </w:r>
    </w:p>
    <w:p w14:paraId="051FCC6E" w14:textId="77777777" w:rsidR="00A81207" w:rsidRPr="00876C63" w:rsidRDefault="00A81207" w:rsidP="00A81207">
      <w:pPr>
        <w:pStyle w:val="List1"/>
        <w:tabs>
          <w:tab w:val="clear" w:pos="720"/>
          <w:tab w:val="num" w:pos="360"/>
        </w:tabs>
        <w:ind w:left="360"/>
        <w:jc w:val="left"/>
      </w:pPr>
      <w:r w:rsidRPr="00876C63">
        <w:t>Clinical Audit</w:t>
      </w:r>
    </w:p>
    <w:p w14:paraId="2FF257A7" w14:textId="77777777" w:rsidR="00A81207" w:rsidRDefault="00A81207" w:rsidP="00A81207">
      <w:pPr>
        <w:pStyle w:val="List1"/>
        <w:tabs>
          <w:tab w:val="clear" w:pos="720"/>
          <w:tab w:val="num" w:pos="360"/>
        </w:tabs>
        <w:ind w:left="360"/>
        <w:jc w:val="left"/>
      </w:pPr>
      <w:r w:rsidRPr="00876C63">
        <w:t>Placing Service Users Experience at the Heart of Health Care</w:t>
      </w:r>
    </w:p>
    <w:p w14:paraId="7F196447" w14:textId="77777777" w:rsidR="00A81207" w:rsidRDefault="00A81207" w:rsidP="00A81207">
      <w:pPr>
        <w:pStyle w:val="List1"/>
        <w:tabs>
          <w:tab w:val="clear" w:pos="720"/>
          <w:tab w:val="num" w:pos="360"/>
        </w:tabs>
        <w:ind w:left="360"/>
        <w:jc w:val="left"/>
      </w:pPr>
      <w:r>
        <w:t>Staffing and Staff Management</w:t>
      </w:r>
    </w:p>
    <w:p w14:paraId="0C28E3FE" w14:textId="77777777" w:rsidR="00A81207" w:rsidRPr="00586B7E" w:rsidRDefault="00A81207" w:rsidP="00A81207">
      <w:pPr>
        <w:pStyle w:val="List1"/>
        <w:tabs>
          <w:tab w:val="clear" w:pos="720"/>
          <w:tab w:val="num" w:pos="360"/>
        </w:tabs>
        <w:ind w:left="360"/>
        <w:jc w:val="left"/>
        <w:rPr>
          <w:rFonts w:eastAsia="HGGothicM"/>
          <w:b/>
          <w:bCs/>
          <w:lang w:bidi="en-US"/>
        </w:rPr>
      </w:pPr>
      <w:r w:rsidRPr="00586B7E">
        <w:rPr>
          <w:rFonts w:eastAsia="HGGothicM"/>
          <w:b/>
          <w:bCs/>
          <w:lang w:bidi="en-US"/>
        </w:rPr>
        <w:t>Related Policies</w:t>
      </w:r>
    </w:p>
    <w:p w14:paraId="17BF45D7" w14:textId="77777777" w:rsidR="00A81207" w:rsidRPr="00586B7E" w:rsidRDefault="00A81207" w:rsidP="00A81207">
      <w:pPr>
        <w:pStyle w:val="List1"/>
        <w:tabs>
          <w:tab w:val="clear" w:pos="720"/>
          <w:tab w:val="num" w:pos="360"/>
        </w:tabs>
        <w:ind w:left="360"/>
        <w:jc w:val="left"/>
        <w:rPr>
          <w:rFonts w:eastAsia="HGGothicM"/>
          <w:b/>
          <w:bCs/>
          <w:lang w:bidi="en-US"/>
        </w:rPr>
      </w:pPr>
      <w:r w:rsidRPr="00586B7E">
        <w:rPr>
          <w:rFonts w:eastAsia="HGGothicM"/>
          <w:b/>
          <w:bCs/>
          <w:lang w:bidi="en-US"/>
        </w:rPr>
        <w:t>Related Guidance</w:t>
      </w:r>
    </w:p>
    <w:p w14:paraId="1FE71649" w14:textId="77777777" w:rsidR="00A81207" w:rsidRPr="00586B7E" w:rsidRDefault="00A81207" w:rsidP="00A81207">
      <w:pPr>
        <w:pStyle w:val="List1"/>
        <w:tabs>
          <w:tab w:val="clear" w:pos="720"/>
          <w:tab w:val="num" w:pos="360"/>
        </w:tabs>
        <w:ind w:left="360"/>
        <w:jc w:val="left"/>
        <w:rPr>
          <w:rFonts w:eastAsia="HGGothicM"/>
          <w:b/>
          <w:bCs/>
          <w:lang w:bidi="en-US"/>
        </w:rPr>
      </w:pPr>
      <w:r w:rsidRPr="00586B7E">
        <w:rPr>
          <w:rFonts w:eastAsia="HGGothicM"/>
          <w:b/>
          <w:bCs/>
          <w:lang w:bidi="en-US"/>
        </w:rPr>
        <w:t>Training Statement</w:t>
      </w:r>
    </w:p>
    <w:p w14:paraId="7AEF2E36" w14:textId="77777777" w:rsidR="00602696" w:rsidRDefault="00602696" w:rsidP="00A81207">
      <w:pPr>
        <w:pStyle w:val="Heading1"/>
      </w:pPr>
      <w:r>
        <w:t>Policy Statement</w:t>
      </w:r>
    </w:p>
    <w:p w14:paraId="44CCB4CB" w14:textId="3A9D718C" w:rsidR="00602696" w:rsidRPr="00AD0F6E" w:rsidRDefault="00602696" w:rsidP="00A81207">
      <w:pPr>
        <w:pStyle w:val="Paragraph"/>
        <w:jc w:val="left"/>
      </w:pPr>
      <w:r w:rsidRPr="00AD0F6E">
        <w:t xml:space="preserve">This organisation embraces the concept that ‘clinical governance is a framework </w:t>
      </w:r>
      <w:r>
        <w:t>that</w:t>
      </w:r>
      <w:r w:rsidRPr="00AD0F6E">
        <w:t xml:space="preserve"> helps all clinicians</w:t>
      </w:r>
      <w:r>
        <w:t>,</w:t>
      </w:r>
      <w:r w:rsidRPr="00AD0F6E">
        <w:t xml:space="preserve"> including nurses</w:t>
      </w:r>
      <w:r>
        <w:t>,</w:t>
      </w:r>
      <w:r w:rsidRPr="00AD0F6E">
        <w:t xml:space="preserve"> to continuously improve quality and safeguard standards of care</w:t>
      </w:r>
      <w:r>
        <w:t>,</w:t>
      </w:r>
      <w:r w:rsidRPr="00AD0F6E">
        <w:t xml:space="preserve"> by creating an environment in which excellence in clinical care will flourish. </w:t>
      </w:r>
    </w:p>
    <w:p w14:paraId="7C40AE3A" w14:textId="4519D7A8" w:rsidR="00602696" w:rsidRPr="00AD0F6E" w:rsidRDefault="00602696" w:rsidP="00A81207">
      <w:pPr>
        <w:pStyle w:val="Paragraph"/>
        <w:jc w:val="left"/>
      </w:pPr>
      <w:r w:rsidRPr="00AD0F6E">
        <w:t xml:space="preserve">Clinical governance aims to integrate all the activities that impact </w:t>
      </w:r>
      <w:r>
        <w:t>service users’</w:t>
      </w:r>
      <w:r w:rsidRPr="00AD0F6E">
        <w:t xml:space="preserve"> care into one strategy. This involves</w:t>
      </w:r>
      <w:r>
        <w:t>:</w:t>
      </w:r>
    </w:p>
    <w:p w14:paraId="5868E925" w14:textId="77777777" w:rsidR="00602696" w:rsidRPr="00AD0F6E" w:rsidRDefault="00602696" w:rsidP="00A81207">
      <w:pPr>
        <w:pStyle w:val="List1"/>
        <w:tabs>
          <w:tab w:val="clear" w:pos="720"/>
          <w:tab w:val="num" w:pos="360"/>
        </w:tabs>
        <w:ind w:left="360"/>
        <w:jc w:val="left"/>
        <w:rPr>
          <w:color w:val="333333"/>
          <w:lang w:eastAsia="en-GB"/>
        </w:rPr>
      </w:pPr>
      <w:r w:rsidRPr="00AD0F6E">
        <w:t>Improving the quality of information</w:t>
      </w:r>
      <w:r>
        <w:t>.</w:t>
      </w:r>
    </w:p>
    <w:p w14:paraId="4BC516DE" w14:textId="77777777" w:rsidR="00602696" w:rsidRPr="00AD0F6E" w:rsidRDefault="00602696" w:rsidP="00A81207">
      <w:pPr>
        <w:pStyle w:val="List1"/>
        <w:tabs>
          <w:tab w:val="clear" w:pos="720"/>
          <w:tab w:val="num" w:pos="360"/>
        </w:tabs>
        <w:ind w:left="360"/>
        <w:jc w:val="left"/>
        <w:rPr>
          <w:color w:val="333333"/>
          <w:lang w:eastAsia="en-GB"/>
        </w:rPr>
      </w:pPr>
      <w:r w:rsidRPr="00AD0F6E">
        <w:t>Promoting collaboration, team working</w:t>
      </w:r>
      <w:r>
        <w:t>,</w:t>
      </w:r>
      <w:r w:rsidRPr="00AD0F6E">
        <w:t xml:space="preserve"> and partnerships</w:t>
      </w:r>
      <w:r>
        <w:t>.</w:t>
      </w:r>
    </w:p>
    <w:p w14:paraId="630B2819" w14:textId="77777777" w:rsidR="00602696" w:rsidRPr="00AD0F6E" w:rsidRDefault="00602696" w:rsidP="00A81207">
      <w:pPr>
        <w:pStyle w:val="List1"/>
        <w:tabs>
          <w:tab w:val="clear" w:pos="720"/>
          <w:tab w:val="num" w:pos="360"/>
        </w:tabs>
        <w:ind w:left="360"/>
        <w:jc w:val="left"/>
        <w:rPr>
          <w:color w:val="333333"/>
          <w:lang w:eastAsia="en-GB"/>
        </w:rPr>
      </w:pPr>
      <w:r w:rsidRPr="00AD0F6E">
        <w:t>Reducing variations in practice and implementing evidence</w:t>
      </w:r>
      <w:r>
        <w:t>-</w:t>
      </w:r>
      <w:r w:rsidRPr="00AD0F6E">
        <w:t>based practice</w:t>
      </w:r>
      <w:r>
        <w:t>.</w:t>
      </w:r>
    </w:p>
    <w:p w14:paraId="3E0E4509" w14:textId="5D797C11" w:rsidR="00602696" w:rsidRPr="00AD0F6E" w:rsidRDefault="00602696" w:rsidP="00A81207">
      <w:pPr>
        <w:pStyle w:val="Paragraph"/>
        <w:jc w:val="left"/>
      </w:pPr>
      <w:r w:rsidRPr="00AD0F6E">
        <w:t xml:space="preserve">The organisation recognises that </w:t>
      </w:r>
      <w:r>
        <w:t>c</w:t>
      </w:r>
      <w:r w:rsidRPr="00AD0F6E">
        <w:t xml:space="preserve">linical governance is an umbrella term for everything that helps maintain and improve high standards of </w:t>
      </w:r>
      <w:r>
        <w:t>service users’</w:t>
      </w:r>
      <w:r w:rsidRPr="00AD0F6E">
        <w:t xml:space="preserve"> care. It covers a whole range of quality improvement activities that many nurses are already undertaking</w:t>
      </w:r>
      <w:r>
        <w:t>,</w:t>
      </w:r>
      <w:r w:rsidRPr="00AD0F6E">
        <w:t xml:space="preserve"> </w:t>
      </w:r>
      <w:r>
        <w:t>e.g.</w:t>
      </w:r>
      <w:r w:rsidRPr="00AD0F6E">
        <w:t xml:space="preserve"> clinical audit and practice development. It also provides a framework to draw these activities together in a more co-ordinated way </w:t>
      </w:r>
    </w:p>
    <w:p w14:paraId="447B5112" w14:textId="53F3DB63" w:rsidR="00602696" w:rsidRPr="00AD0F6E" w:rsidRDefault="00602696" w:rsidP="00A81207">
      <w:pPr>
        <w:pStyle w:val="Paragraph"/>
        <w:jc w:val="left"/>
      </w:pPr>
      <w:r w:rsidRPr="00AD0F6E">
        <w:t>The sections of this framework</w:t>
      </w:r>
      <w:r w:rsidR="00CA60E7">
        <w:t>, therefore,</w:t>
      </w:r>
      <w:r w:rsidRPr="00AD0F6E">
        <w:t xml:space="preserve"> are set out under the following key headings, which have been adopted from the Department of Health</w:t>
      </w:r>
      <w:r>
        <w:t xml:space="preserve"> and Social Care</w:t>
      </w:r>
      <w:r w:rsidRPr="00AD0F6E">
        <w:t xml:space="preserve"> reporting framework for clinical governance (DH, 2003): </w:t>
      </w:r>
    </w:p>
    <w:p w14:paraId="49E20178" w14:textId="77777777" w:rsidR="00602696" w:rsidRPr="00AD0F6E" w:rsidRDefault="00602696" w:rsidP="00A81207">
      <w:pPr>
        <w:pStyle w:val="List1"/>
        <w:tabs>
          <w:tab w:val="clear" w:pos="720"/>
          <w:tab w:val="num" w:pos="360"/>
        </w:tabs>
        <w:ind w:left="360"/>
        <w:jc w:val="left"/>
      </w:pPr>
      <w:r w:rsidRPr="00AD0F6E">
        <w:t>Risk management</w:t>
      </w:r>
      <w:r>
        <w:t>.</w:t>
      </w:r>
    </w:p>
    <w:p w14:paraId="7E5F41F0" w14:textId="6EB6C9A9" w:rsidR="00602696" w:rsidRPr="00AD0F6E" w:rsidRDefault="00602696" w:rsidP="00A81207">
      <w:pPr>
        <w:pStyle w:val="List1"/>
        <w:tabs>
          <w:tab w:val="clear" w:pos="720"/>
          <w:tab w:val="num" w:pos="360"/>
        </w:tabs>
        <w:ind w:left="360"/>
        <w:jc w:val="left"/>
        <w:rPr>
          <w:color w:val="333333"/>
          <w:lang w:eastAsia="en-GB"/>
        </w:rPr>
      </w:pPr>
      <w:r w:rsidRPr="00AD0F6E">
        <w:t>Supporting nurses in the workplace</w:t>
      </w:r>
      <w:r>
        <w:t>.</w:t>
      </w:r>
    </w:p>
    <w:p w14:paraId="2771A33A" w14:textId="77777777" w:rsidR="00602696" w:rsidRPr="00AD0F6E" w:rsidRDefault="00602696" w:rsidP="00A81207">
      <w:pPr>
        <w:pStyle w:val="List1"/>
        <w:tabs>
          <w:tab w:val="clear" w:pos="720"/>
          <w:tab w:val="num" w:pos="360"/>
        </w:tabs>
        <w:ind w:left="360"/>
        <w:jc w:val="left"/>
        <w:rPr>
          <w:color w:val="333333"/>
          <w:lang w:eastAsia="en-GB"/>
        </w:rPr>
      </w:pPr>
      <w:r w:rsidRPr="00AD0F6E">
        <w:t>Quality improvement in action</w:t>
      </w:r>
      <w:r>
        <w:t>.</w:t>
      </w:r>
    </w:p>
    <w:p w14:paraId="2BE92C23" w14:textId="01E4ED2A" w:rsidR="00D26357" w:rsidRPr="00602696" w:rsidRDefault="00602696" w:rsidP="00A81207">
      <w:pPr>
        <w:pStyle w:val="List1"/>
        <w:tabs>
          <w:tab w:val="clear" w:pos="720"/>
          <w:tab w:val="num" w:pos="360"/>
        </w:tabs>
        <w:ind w:left="360"/>
        <w:jc w:val="left"/>
        <w:rPr>
          <w:color w:val="333333"/>
          <w:lang w:eastAsia="en-GB"/>
        </w:rPr>
      </w:pPr>
      <w:r w:rsidRPr="00AD0F6E">
        <w:t xml:space="preserve">Placing </w:t>
      </w:r>
      <w:r>
        <w:t>service users’</w:t>
      </w:r>
      <w:r w:rsidRPr="00AD0F6E">
        <w:t xml:space="preserve"> experience at the heart of health care</w:t>
      </w:r>
      <w:r>
        <w:t>.</w:t>
      </w:r>
    </w:p>
    <w:bookmarkEnd w:id="2"/>
    <w:p w14:paraId="079B5FE8" w14:textId="06CE87FD" w:rsidR="00336472" w:rsidRDefault="00D26357" w:rsidP="00A81207">
      <w:pPr>
        <w:pStyle w:val="Heading1"/>
      </w:pPr>
      <w:r>
        <w:lastRenderedPageBreak/>
        <w:t>The Policy</w:t>
      </w:r>
    </w:p>
    <w:p w14:paraId="7A341EF0" w14:textId="77777777" w:rsidR="00D26357" w:rsidRPr="00602696" w:rsidRDefault="00D26357" w:rsidP="00D402D6">
      <w:pPr>
        <w:pStyle w:val="Heading1"/>
        <w:spacing w:before="0"/>
        <w:rPr>
          <w:color w:val="auto"/>
        </w:rPr>
      </w:pPr>
      <w:r w:rsidRPr="00602696">
        <w:rPr>
          <w:rStyle w:val="Heading1Char"/>
          <w:b/>
          <w:bCs/>
          <w:color w:val="auto"/>
        </w:rPr>
        <w:t>Risk Management</w:t>
      </w:r>
      <w:r w:rsidRPr="00602696">
        <w:rPr>
          <w:color w:val="auto"/>
        </w:rPr>
        <w:t xml:space="preserve"> </w:t>
      </w:r>
    </w:p>
    <w:p w14:paraId="0B9F0916" w14:textId="77777777" w:rsidR="00602696" w:rsidRPr="00AD0F6E" w:rsidRDefault="00602696" w:rsidP="00A81207">
      <w:pPr>
        <w:pStyle w:val="Paragraph"/>
        <w:jc w:val="left"/>
      </w:pPr>
      <w:r>
        <w:t xml:space="preserve">Risk management </w:t>
      </w:r>
      <w:r w:rsidRPr="00AD0F6E">
        <w:t>is about minimising risks to service users by:</w:t>
      </w:r>
    </w:p>
    <w:p w14:paraId="6F2C5938" w14:textId="77777777" w:rsidR="00602696" w:rsidRPr="00AD0F6E" w:rsidRDefault="00602696" w:rsidP="00A81207">
      <w:pPr>
        <w:pStyle w:val="List1"/>
        <w:tabs>
          <w:tab w:val="clear" w:pos="720"/>
          <w:tab w:val="num" w:pos="360"/>
        </w:tabs>
        <w:ind w:left="360"/>
        <w:jc w:val="left"/>
      </w:pPr>
      <w:r w:rsidRPr="00AD0F6E">
        <w:t>Identifying what can and does go wrong during care</w:t>
      </w:r>
      <w:r>
        <w:t>.</w:t>
      </w:r>
    </w:p>
    <w:p w14:paraId="1367BD72" w14:textId="77777777" w:rsidR="00602696" w:rsidRPr="00AD0F6E" w:rsidRDefault="00602696" w:rsidP="00A81207">
      <w:pPr>
        <w:pStyle w:val="List1"/>
        <w:tabs>
          <w:tab w:val="clear" w:pos="720"/>
          <w:tab w:val="num" w:pos="360"/>
        </w:tabs>
        <w:ind w:left="360"/>
        <w:jc w:val="left"/>
      </w:pPr>
      <w:r w:rsidRPr="00AD0F6E">
        <w:t>Understanding the factors that influence this</w:t>
      </w:r>
      <w:r>
        <w:t>.</w:t>
      </w:r>
    </w:p>
    <w:p w14:paraId="0DDB7AE2" w14:textId="77777777" w:rsidR="00602696" w:rsidRPr="00AD0F6E" w:rsidRDefault="00602696" w:rsidP="00A81207">
      <w:pPr>
        <w:pStyle w:val="List1"/>
        <w:tabs>
          <w:tab w:val="clear" w:pos="720"/>
          <w:tab w:val="num" w:pos="360"/>
        </w:tabs>
        <w:ind w:left="360"/>
        <w:jc w:val="left"/>
      </w:pPr>
      <w:r w:rsidRPr="00AD0F6E">
        <w:t>Learning lessons from any adverse events</w:t>
      </w:r>
      <w:r>
        <w:t>.</w:t>
      </w:r>
    </w:p>
    <w:p w14:paraId="3805F9FB" w14:textId="4D345642" w:rsidR="00602696" w:rsidRPr="00AD0F6E" w:rsidRDefault="00602696" w:rsidP="00A81207">
      <w:pPr>
        <w:pStyle w:val="List1"/>
        <w:tabs>
          <w:tab w:val="clear" w:pos="720"/>
          <w:tab w:val="num" w:pos="360"/>
        </w:tabs>
        <w:ind w:left="360"/>
        <w:jc w:val="left"/>
      </w:pPr>
      <w:r w:rsidRPr="00AD0F6E">
        <w:t xml:space="preserve">Ensuring action is taken to prevent </w:t>
      </w:r>
      <w:r w:rsidR="00CA60E7">
        <w:t xml:space="preserve">a </w:t>
      </w:r>
      <w:r w:rsidRPr="00AD0F6E">
        <w:t>recurrence</w:t>
      </w:r>
      <w:r>
        <w:t>.</w:t>
      </w:r>
    </w:p>
    <w:p w14:paraId="5853EFC5" w14:textId="77777777" w:rsidR="00602696" w:rsidRPr="00AD0F6E" w:rsidRDefault="00602696" w:rsidP="00A81207">
      <w:pPr>
        <w:pStyle w:val="List1"/>
        <w:tabs>
          <w:tab w:val="clear" w:pos="720"/>
          <w:tab w:val="num" w:pos="360"/>
        </w:tabs>
        <w:ind w:left="360"/>
        <w:jc w:val="left"/>
      </w:pPr>
      <w:r w:rsidRPr="00AD0F6E">
        <w:t>Putting systems in place to reduce risks</w:t>
      </w:r>
      <w:r>
        <w:t>.</w:t>
      </w:r>
    </w:p>
    <w:p w14:paraId="27222D63" w14:textId="77777777" w:rsidR="00602696" w:rsidRPr="007D0AFB" w:rsidRDefault="00602696" w:rsidP="00A81207">
      <w:pPr>
        <w:pStyle w:val="List1"/>
        <w:tabs>
          <w:tab w:val="clear" w:pos="720"/>
          <w:tab w:val="num" w:pos="360"/>
        </w:tabs>
        <w:ind w:left="360"/>
        <w:jc w:val="left"/>
      </w:pPr>
      <w:r w:rsidRPr="00AD0F6E">
        <w:t>Ensuring information works for you</w:t>
      </w:r>
      <w:r>
        <w:t>,</w:t>
      </w:r>
      <w:r w:rsidRPr="00AD0F6E">
        <w:t xml:space="preserve"> recognising the importance of the flow of information in safeguarding service users</w:t>
      </w:r>
      <w:r>
        <w:t>.</w:t>
      </w:r>
    </w:p>
    <w:p w14:paraId="578CCB7E" w14:textId="77777777" w:rsidR="00602696" w:rsidRPr="000A7229" w:rsidRDefault="00602696" w:rsidP="00A81207">
      <w:pPr>
        <w:pStyle w:val="Heading1"/>
        <w:rPr>
          <w:b w:val="0"/>
          <w:color w:val="auto"/>
          <w:lang w:eastAsia="en-GB"/>
        </w:rPr>
      </w:pPr>
      <w:r w:rsidRPr="000A7229">
        <w:rPr>
          <w:color w:val="auto"/>
          <w:lang w:eastAsia="en-GB"/>
        </w:rPr>
        <w:t>Supporting Nurses in the Workplace</w:t>
      </w:r>
    </w:p>
    <w:p w14:paraId="7B8EE048" w14:textId="3C016A65" w:rsidR="00602696" w:rsidRPr="00AD0F6E" w:rsidRDefault="00CA60E7" w:rsidP="00A81207">
      <w:pPr>
        <w:pStyle w:val="Paragraph"/>
        <w:jc w:val="left"/>
      </w:pPr>
      <w:r>
        <w:t>Nursing staff caring for service users must</w:t>
      </w:r>
      <w:r w:rsidR="00602696" w:rsidRPr="00AD0F6E">
        <w:t xml:space="preserve"> have the knowledge and skills they need to do a good job. It is for that reason that they are given opportunities to update their skills to keep up with the latest developments</w:t>
      </w:r>
      <w:r w:rsidR="00602696">
        <w:t>,</w:t>
      </w:r>
      <w:r w:rsidR="00602696" w:rsidRPr="00AD0F6E">
        <w:t xml:space="preserve"> as well as learn new skills and work effectively with other visiting health professionals.</w:t>
      </w:r>
    </w:p>
    <w:p w14:paraId="6164E04B" w14:textId="77777777" w:rsidR="00602696" w:rsidRPr="000A7229" w:rsidRDefault="00602696" w:rsidP="00A81207">
      <w:pPr>
        <w:pStyle w:val="Heading1"/>
        <w:rPr>
          <w:b w:val="0"/>
          <w:color w:val="auto"/>
          <w:lang w:eastAsia="en-GB"/>
        </w:rPr>
      </w:pPr>
      <w:r w:rsidRPr="000A7229">
        <w:rPr>
          <w:color w:val="auto"/>
          <w:lang w:eastAsia="en-GB"/>
        </w:rPr>
        <w:t>Quality Improvement in Action</w:t>
      </w:r>
    </w:p>
    <w:p w14:paraId="75FD8279" w14:textId="77777777" w:rsidR="00602696" w:rsidRPr="00AD0F6E" w:rsidRDefault="00602696" w:rsidP="00A81207">
      <w:pPr>
        <w:pStyle w:val="List1"/>
        <w:tabs>
          <w:tab w:val="clear" w:pos="720"/>
          <w:tab w:val="num" w:pos="360"/>
        </w:tabs>
        <w:ind w:left="360"/>
        <w:jc w:val="left"/>
      </w:pPr>
      <w:r w:rsidRPr="00AD0F6E">
        <w:t>Evidence-based care and effectiveness</w:t>
      </w:r>
      <w:r>
        <w:t>.</w:t>
      </w:r>
    </w:p>
    <w:p w14:paraId="19834502" w14:textId="77777777" w:rsidR="00602696" w:rsidRPr="00AD0F6E" w:rsidRDefault="00602696" w:rsidP="00A81207">
      <w:pPr>
        <w:pStyle w:val="List1"/>
        <w:tabs>
          <w:tab w:val="clear" w:pos="720"/>
          <w:tab w:val="num" w:pos="360"/>
        </w:tabs>
        <w:ind w:left="360"/>
        <w:jc w:val="left"/>
      </w:pPr>
      <w:r w:rsidRPr="00AD0F6E">
        <w:t>Care for service users based on good</w:t>
      </w:r>
      <w:r>
        <w:t>-</w:t>
      </w:r>
      <w:r w:rsidRPr="00AD0F6E">
        <w:t>quality evidence from research.</w:t>
      </w:r>
    </w:p>
    <w:p w14:paraId="5BFB2AAD" w14:textId="77777777" w:rsidR="00602696" w:rsidRPr="00AD0F6E" w:rsidRDefault="00602696" w:rsidP="00A81207">
      <w:pPr>
        <w:pStyle w:val="List1"/>
        <w:tabs>
          <w:tab w:val="clear" w:pos="720"/>
          <w:tab w:val="num" w:pos="360"/>
        </w:tabs>
        <w:ind w:left="360"/>
        <w:jc w:val="left"/>
      </w:pPr>
      <w:r w:rsidRPr="00AD0F6E">
        <w:t>The National Institute for Health and Clinical Excellence (NICE) is responsible for providing national guidance on the promotion of good health and the prevention and treatment of ill health.</w:t>
      </w:r>
    </w:p>
    <w:p w14:paraId="5EC68D6C" w14:textId="38987D33" w:rsidR="00D26357" w:rsidRPr="00602696" w:rsidRDefault="00602696" w:rsidP="00A81207">
      <w:pPr>
        <w:pStyle w:val="List1"/>
        <w:tabs>
          <w:tab w:val="clear" w:pos="720"/>
          <w:tab w:val="num" w:pos="360"/>
        </w:tabs>
        <w:ind w:left="360"/>
        <w:jc w:val="left"/>
      </w:pPr>
      <w:r w:rsidRPr="00AD0F6E">
        <w:t>Effective monitoring and auditing processes</w:t>
      </w:r>
      <w:r>
        <w:t>.</w:t>
      </w:r>
    </w:p>
    <w:p w14:paraId="42821694" w14:textId="77777777" w:rsidR="00A81207" w:rsidRPr="000A7229" w:rsidRDefault="00A81207" w:rsidP="00A81207">
      <w:pPr>
        <w:pStyle w:val="Heading1"/>
        <w:rPr>
          <w:b w:val="0"/>
          <w:color w:val="auto"/>
          <w:lang w:eastAsia="en-GB"/>
        </w:rPr>
      </w:pPr>
      <w:r w:rsidRPr="000A7229">
        <w:rPr>
          <w:color w:val="auto"/>
          <w:lang w:eastAsia="en-GB"/>
        </w:rPr>
        <w:t>Clinical Audit</w:t>
      </w:r>
    </w:p>
    <w:p w14:paraId="13A901C9" w14:textId="14720337" w:rsidR="00A81207" w:rsidRPr="00AD0F6E" w:rsidRDefault="00CA60E7" w:rsidP="00A81207">
      <w:pPr>
        <w:pStyle w:val="Paragraph"/>
        <w:jc w:val="left"/>
      </w:pPr>
      <w:r>
        <w:t>A c</w:t>
      </w:r>
      <w:r w:rsidR="00A81207" w:rsidRPr="00AD0F6E">
        <w:t>linical audit is a way that healthcare professionals can measure the quality of the care they offer. It allows them to compare their performance against a standard to see how they are doing and identify opportunities for improvement. Changes can then be made, followed by further audits to see if these changes have been successful. As an organisation</w:t>
      </w:r>
      <w:r>
        <w:t>,</w:t>
      </w:r>
      <w:r w:rsidR="00A81207" w:rsidRPr="00AD0F6E">
        <w:t xml:space="preserve"> we may be called upon from time to time to participate in national audits</w:t>
      </w:r>
      <w:r w:rsidR="00A81207">
        <w:t>.</w:t>
      </w:r>
    </w:p>
    <w:p w14:paraId="06221ACB" w14:textId="1F7B974C" w:rsidR="00A81207" w:rsidRPr="000A7229" w:rsidRDefault="00A81207" w:rsidP="00A81207">
      <w:pPr>
        <w:pStyle w:val="Heading1"/>
        <w:rPr>
          <w:b w:val="0"/>
          <w:color w:val="auto"/>
          <w:lang w:eastAsia="en-GB"/>
        </w:rPr>
      </w:pPr>
      <w:r w:rsidRPr="000A7229">
        <w:rPr>
          <w:color w:val="auto"/>
        </w:rPr>
        <w:t>Placing Service Users</w:t>
      </w:r>
      <w:r>
        <w:rPr>
          <w:color w:val="auto"/>
        </w:rPr>
        <w:t>’</w:t>
      </w:r>
      <w:r w:rsidRPr="000A7229">
        <w:rPr>
          <w:color w:val="auto"/>
        </w:rPr>
        <w:t xml:space="preserve"> Experience at the Heart of Health Care </w:t>
      </w:r>
    </w:p>
    <w:p w14:paraId="656A9B43" w14:textId="77777777" w:rsidR="00A81207" w:rsidRPr="000A7229" w:rsidRDefault="00A81207" w:rsidP="00A81207">
      <w:pPr>
        <w:pStyle w:val="Paragraph"/>
        <w:jc w:val="left"/>
      </w:pPr>
      <w:r w:rsidRPr="000A7229">
        <w:t>As an organisation</w:t>
      </w:r>
      <w:r>
        <w:t>,</w:t>
      </w:r>
      <w:r w:rsidRPr="000A7229">
        <w:t xml:space="preserve"> we want to offer the highest</w:t>
      </w:r>
      <w:r>
        <w:t>-</w:t>
      </w:r>
      <w:r w:rsidRPr="000A7229">
        <w:t>quality care and recognise the importance of working with service users and carers. This includes gaining a better understanding of the priorities and concerns of those who use our services by involving them in our work, including our policy and planning.</w:t>
      </w:r>
    </w:p>
    <w:p w14:paraId="45D3380D" w14:textId="77777777" w:rsidR="00A81207" w:rsidRDefault="00A81207" w:rsidP="00A81207">
      <w:pPr>
        <w:pStyle w:val="Paragraph"/>
        <w:jc w:val="left"/>
      </w:pPr>
      <w:r w:rsidRPr="000A7229">
        <w:t>We gain the views of service users and carers through our meetings and feedback</w:t>
      </w:r>
      <w:r>
        <w:t>.</w:t>
      </w:r>
      <w:r w:rsidRPr="000A7229">
        <w:t xml:space="preserve"> We also monitor the views of patients through complaints and compliments</w:t>
      </w:r>
      <w:r>
        <w:t>.</w:t>
      </w:r>
    </w:p>
    <w:p w14:paraId="777760D1" w14:textId="77C0D4E6" w:rsidR="00A81207" w:rsidRPr="00586B7E" w:rsidRDefault="00A81207" w:rsidP="00A81207">
      <w:pPr>
        <w:pStyle w:val="Heading1"/>
        <w:rPr>
          <w:color w:val="auto"/>
        </w:rPr>
      </w:pPr>
      <w:bookmarkStart w:id="3" w:name="_Hlk527038464"/>
      <w:r w:rsidRPr="00586B7E">
        <w:rPr>
          <w:color w:val="auto"/>
        </w:rPr>
        <w:t>Staffing and Staff Management</w:t>
      </w:r>
    </w:p>
    <w:p w14:paraId="52B31210" w14:textId="22A505C0" w:rsidR="00516AE8" w:rsidRPr="00967B51" w:rsidRDefault="00A81207" w:rsidP="00A81207">
      <w:pPr>
        <w:pStyle w:val="Paragraph"/>
        <w:jc w:val="left"/>
      </w:pPr>
      <w:r w:rsidRPr="000A7229">
        <w:t xml:space="preserve">Staffing and staff management is vital to our ability to provide high-quality care. We need to have highly skilled staff, working in an efficient team and a well-supported </w:t>
      </w:r>
      <w:r w:rsidRPr="00967B51">
        <w:t>environment.</w:t>
      </w:r>
    </w:p>
    <w:p w14:paraId="00C0C213" w14:textId="77777777" w:rsidR="0008634B" w:rsidRPr="00967B51" w:rsidRDefault="0008634B" w:rsidP="00CD58EA">
      <w:pPr>
        <w:pStyle w:val="WPHeading2"/>
        <w:rPr>
          <w:lang w:val="en-GB"/>
        </w:rPr>
      </w:pPr>
      <w:r w:rsidRPr="00967B51">
        <w:rPr>
          <w:lang w:val="en-GB"/>
        </w:rPr>
        <w:lastRenderedPageBreak/>
        <w:t>Clinical Complaints Procedure</w:t>
      </w:r>
    </w:p>
    <w:p w14:paraId="7DE202B4" w14:textId="32E68BF0" w:rsidR="0008634B" w:rsidRPr="00967B51" w:rsidRDefault="00E177BD" w:rsidP="00CD58EA">
      <w:pPr>
        <w:pStyle w:val="WPParagraph"/>
      </w:pPr>
      <w:r w:rsidRPr="00967B51">
        <w:t>We aim</w:t>
      </w:r>
      <w:r w:rsidR="0008634B" w:rsidRPr="00967B51">
        <w:t xml:space="preserve"> to always promote early, local and prompt resolution, involving the complainant in deciding how their concerns are handled. Likewise, good complaint handling and continuous learning </w:t>
      </w:r>
      <w:r w:rsidRPr="00967B51">
        <w:t>are</w:t>
      </w:r>
      <w:r w:rsidR="0008634B" w:rsidRPr="00967B51">
        <w:t xml:space="preserve"> endorsed throughout our Complaints Policy, promoting improvements in the quality and safety of services in the service and facilitating positive service user experiences. Where there is evidence of malpractice or </w:t>
      </w:r>
      <w:r w:rsidRPr="00967B51">
        <w:t>a</w:t>
      </w:r>
      <w:r w:rsidR="0008634B" w:rsidRPr="00967B51">
        <w:t xml:space="preserve"> complaint is an event that requires notification, we will immediately notify the CQC, Safeguarding Authority and where applicable alert the police and professional body </w:t>
      </w:r>
      <w:r w:rsidR="00262FD9" w:rsidRPr="00967B51">
        <w:t>e.g</w:t>
      </w:r>
      <w:r w:rsidR="0008634B" w:rsidRPr="00967B51">
        <w:t>. NMC</w:t>
      </w:r>
      <w:r w:rsidR="00CD58EA" w:rsidRPr="00967B51">
        <w:t>.</w:t>
      </w:r>
    </w:p>
    <w:p w14:paraId="677A451C" w14:textId="78B4D35F" w:rsidR="00A81207" w:rsidRDefault="00F8203B" w:rsidP="00A81207">
      <w:pPr>
        <w:pStyle w:val="Heading1"/>
      </w:pPr>
      <w:r>
        <w:br/>
      </w:r>
      <w:r w:rsidR="00A81207">
        <w:t>Related Policies</w:t>
      </w:r>
    </w:p>
    <w:p w14:paraId="58BA447F" w14:textId="77777777" w:rsidR="00A81207" w:rsidRPr="00453E67" w:rsidRDefault="00A81207" w:rsidP="00A81207">
      <w:pPr>
        <w:pStyle w:val="Paragraph"/>
        <w:jc w:val="left"/>
        <w:rPr>
          <w:rFonts w:eastAsia="HGGothicM"/>
          <w:lang w:bidi="en-US"/>
        </w:rPr>
      </w:pPr>
      <w:r w:rsidRPr="00453E67">
        <w:rPr>
          <w:rFonts w:eastAsia="HGGothicM"/>
          <w:lang w:bidi="en-US"/>
        </w:rPr>
        <w:t>Business Contingency and Emergency Planning</w:t>
      </w:r>
    </w:p>
    <w:p w14:paraId="7CE2A99B" w14:textId="77777777" w:rsidR="00A81207" w:rsidRPr="00453E67" w:rsidRDefault="00A81207" w:rsidP="00A81207">
      <w:pPr>
        <w:pStyle w:val="Paragraph"/>
        <w:jc w:val="left"/>
        <w:rPr>
          <w:rFonts w:eastAsia="HGGothicM"/>
          <w:lang w:bidi="en-US"/>
        </w:rPr>
      </w:pPr>
      <w:r w:rsidRPr="00453E67">
        <w:rPr>
          <w:rFonts w:eastAsia="HGGothicM"/>
          <w:lang w:bidi="en-US"/>
        </w:rPr>
        <w:t>Co-operating with other Providers</w:t>
      </w:r>
    </w:p>
    <w:p w14:paraId="1E91879C" w14:textId="77777777" w:rsidR="00A81207" w:rsidRPr="00453E67" w:rsidRDefault="00A81207" w:rsidP="00A81207">
      <w:pPr>
        <w:pStyle w:val="Paragraph"/>
        <w:jc w:val="left"/>
        <w:rPr>
          <w:rFonts w:eastAsia="HGGothicM"/>
          <w:lang w:bidi="en-US"/>
        </w:rPr>
      </w:pPr>
      <w:r w:rsidRPr="00453E67">
        <w:rPr>
          <w:rFonts w:eastAsia="HGGothicM"/>
          <w:lang w:bidi="en-US"/>
        </w:rPr>
        <w:t>Good Governance</w:t>
      </w:r>
    </w:p>
    <w:p w14:paraId="500C3F84" w14:textId="77777777" w:rsidR="00A81207" w:rsidRPr="00586B7E" w:rsidRDefault="00A81207" w:rsidP="00A81207">
      <w:pPr>
        <w:pStyle w:val="Paragraph"/>
        <w:jc w:val="left"/>
        <w:rPr>
          <w:rFonts w:eastAsia="HGGothicM"/>
          <w:lang w:bidi="en-US"/>
        </w:rPr>
      </w:pPr>
      <w:r w:rsidRPr="00453E67">
        <w:rPr>
          <w:rFonts w:eastAsia="HGGothicM"/>
          <w:lang w:bidi="en-US"/>
        </w:rPr>
        <w:t>Meeting Needs</w:t>
      </w:r>
    </w:p>
    <w:p w14:paraId="00ED8E9D" w14:textId="39151434" w:rsidR="00A81207" w:rsidRDefault="00F8203B" w:rsidP="00A81207">
      <w:pPr>
        <w:pStyle w:val="Heading1"/>
      </w:pPr>
      <w:r>
        <w:br/>
      </w:r>
      <w:r w:rsidR="00A81207">
        <w:t>Related Guidance</w:t>
      </w:r>
    </w:p>
    <w:p w14:paraId="2B1967AC" w14:textId="77777777" w:rsidR="0008143A" w:rsidRDefault="00A81207" w:rsidP="00CD58EA">
      <w:pPr>
        <w:pStyle w:val="Paragraph"/>
        <w:spacing w:before="0" w:after="0" w:line="240" w:lineRule="auto"/>
        <w:jc w:val="left"/>
        <w:rPr>
          <w:rFonts w:eastAsia="HGGothicM"/>
          <w:b/>
          <w:lang w:bidi="en-US"/>
        </w:rPr>
      </w:pPr>
      <w:r w:rsidRPr="00453E67">
        <w:rPr>
          <w:rFonts w:eastAsia="HGGothicM"/>
          <w:lang w:bidi="en-US"/>
        </w:rPr>
        <w:t>RCN Clinical Governance</w:t>
      </w:r>
      <w:r>
        <w:rPr>
          <w:rFonts w:eastAsia="HGGothicM"/>
          <w:lang w:bidi="en-US"/>
        </w:rPr>
        <w:t>:</w:t>
      </w:r>
    </w:p>
    <w:p w14:paraId="3484C07A" w14:textId="37BC84CD" w:rsidR="00A81207" w:rsidRDefault="00000000" w:rsidP="00CD58EA">
      <w:pPr>
        <w:pStyle w:val="Paragraph"/>
        <w:spacing w:before="0" w:after="0" w:line="240" w:lineRule="auto"/>
        <w:jc w:val="left"/>
        <w:rPr>
          <w:rFonts w:eastAsia="HGGothicM"/>
          <w:color w:val="6076B4"/>
          <w:lang w:bidi="en-US"/>
        </w:rPr>
      </w:pPr>
      <w:hyperlink r:id="rId13" w:history="1">
        <w:r w:rsidR="0008143A" w:rsidRPr="00103EE0">
          <w:rPr>
            <w:rStyle w:val="Hyperlink"/>
            <w:rFonts w:eastAsia="HGGothicM"/>
            <w:lang w:bidi="en-US"/>
          </w:rPr>
          <w:t>https://www.rcn.org.uk</w:t>
        </w:r>
      </w:hyperlink>
      <w:r w:rsidR="0008143A">
        <w:rPr>
          <w:rFonts w:eastAsia="HGGothicM"/>
          <w:lang w:bidi="en-US"/>
        </w:rPr>
        <w:t xml:space="preserve"> </w:t>
      </w:r>
      <w:r w:rsidR="00A81207" w:rsidRPr="0008143A">
        <w:rPr>
          <w:rFonts w:eastAsia="HGGothicM"/>
          <w:color w:val="6076B4"/>
          <w:lang w:bidi="en-US"/>
        </w:rPr>
        <w:t xml:space="preserve"> </w:t>
      </w:r>
    </w:p>
    <w:p w14:paraId="563F83EA" w14:textId="77777777" w:rsidR="00CD58EA" w:rsidRPr="00967B51" w:rsidRDefault="00CD58EA" w:rsidP="00CD58EA">
      <w:pPr>
        <w:pStyle w:val="Paragraph"/>
        <w:spacing w:before="0" w:after="0" w:line="240" w:lineRule="auto"/>
        <w:jc w:val="left"/>
        <w:rPr>
          <w:rFonts w:eastAsia="HGGothicM"/>
          <w:lang w:bidi="en-US"/>
        </w:rPr>
      </w:pPr>
    </w:p>
    <w:p w14:paraId="63132612" w14:textId="77777777" w:rsidR="00CD58EA" w:rsidRPr="00967B51" w:rsidRDefault="0008634B" w:rsidP="00CD58EA">
      <w:pPr>
        <w:keepNext/>
        <w:keepLines/>
        <w:widowControl w:val="0"/>
        <w:suppressAutoHyphens/>
        <w:autoSpaceDN w:val="0"/>
        <w:spacing w:after="0" w:line="240" w:lineRule="auto"/>
        <w:textAlignment w:val="baseline"/>
        <w:outlineLvl w:val="0"/>
        <w:rPr>
          <w:rFonts w:ascii="Arial" w:eastAsia="HGGothicM" w:hAnsi="Arial" w:cs="Arial"/>
          <w:sz w:val="24"/>
          <w:szCs w:val="24"/>
          <w:lang w:bidi="en-US"/>
        </w:rPr>
      </w:pPr>
      <w:r w:rsidRPr="00967B51">
        <w:rPr>
          <w:rFonts w:ascii="Arial" w:eastAsia="HGGothicM" w:hAnsi="Arial" w:cs="Arial"/>
          <w:sz w:val="24"/>
          <w:szCs w:val="24"/>
          <w:lang w:bidi="en-US"/>
        </w:rPr>
        <w:t>National Quality Boards</w:t>
      </w:r>
    </w:p>
    <w:p w14:paraId="067F075A" w14:textId="1A3BAF6F" w:rsidR="0008634B" w:rsidRPr="00967B51" w:rsidRDefault="00000000" w:rsidP="00CD58EA">
      <w:pPr>
        <w:keepNext/>
        <w:keepLines/>
        <w:widowControl w:val="0"/>
        <w:suppressAutoHyphens/>
        <w:autoSpaceDN w:val="0"/>
        <w:spacing w:after="0" w:line="240" w:lineRule="auto"/>
        <w:textAlignment w:val="baseline"/>
        <w:outlineLvl w:val="0"/>
        <w:rPr>
          <w:rStyle w:val="Hyperlink"/>
          <w:rFonts w:ascii="Arial" w:hAnsi="Arial" w:cs="Arial"/>
          <w:color w:val="auto"/>
          <w:sz w:val="24"/>
          <w:szCs w:val="24"/>
        </w:rPr>
      </w:pPr>
      <w:hyperlink r:id="rId14" w:history="1">
        <w:r w:rsidR="00967B51" w:rsidRPr="001F089E">
          <w:rPr>
            <w:rStyle w:val="Hyperlink"/>
            <w:rFonts w:ascii="Arial" w:hAnsi="Arial" w:cs="Arial"/>
            <w:sz w:val="24"/>
            <w:szCs w:val="24"/>
          </w:rPr>
          <w:t>https://www.england.nhs.uk/ourwork/part-rel/nqb/</w:t>
        </w:r>
      </w:hyperlink>
      <w:r w:rsidR="00967B51">
        <w:rPr>
          <w:rFonts w:ascii="Arial" w:hAnsi="Arial" w:cs="Arial"/>
          <w:sz w:val="24"/>
          <w:szCs w:val="24"/>
        </w:rPr>
        <w:t xml:space="preserve"> </w:t>
      </w:r>
    </w:p>
    <w:p w14:paraId="37203A34" w14:textId="77777777" w:rsidR="00CD58EA" w:rsidRPr="00967B51" w:rsidRDefault="00CD58EA" w:rsidP="00CD58EA">
      <w:pPr>
        <w:keepNext/>
        <w:keepLines/>
        <w:widowControl w:val="0"/>
        <w:suppressAutoHyphens/>
        <w:autoSpaceDN w:val="0"/>
        <w:spacing w:after="0" w:line="240" w:lineRule="auto"/>
        <w:textAlignment w:val="baseline"/>
        <w:outlineLvl w:val="0"/>
        <w:rPr>
          <w:rFonts w:ascii="Arial" w:eastAsia="HGGothicM" w:hAnsi="Arial" w:cs="Arial"/>
          <w:sz w:val="24"/>
          <w:szCs w:val="24"/>
          <w:lang w:bidi="en-US"/>
        </w:rPr>
      </w:pPr>
    </w:p>
    <w:p w14:paraId="42076143" w14:textId="77777777" w:rsidR="00CD58EA" w:rsidRPr="00967B51" w:rsidRDefault="0008634B" w:rsidP="00CD58EA">
      <w:pPr>
        <w:pStyle w:val="Paragraph"/>
        <w:spacing w:before="0" w:after="0" w:line="240" w:lineRule="auto"/>
        <w:jc w:val="left"/>
        <w:rPr>
          <w:rFonts w:eastAsia="HGGothicM"/>
          <w:lang w:bidi="en-US"/>
        </w:rPr>
      </w:pPr>
      <w:r w:rsidRPr="00967B51">
        <w:rPr>
          <w:rFonts w:eastAsia="HGGothicM"/>
          <w:lang w:bidi="en-US"/>
        </w:rPr>
        <w:t xml:space="preserve">NHS England Improvement Hub </w:t>
      </w:r>
    </w:p>
    <w:p w14:paraId="3766B119" w14:textId="1CB2C85D" w:rsidR="0008634B" w:rsidRPr="00967B51" w:rsidRDefault="00000000" w:rsidP="00CD58EA">
      <w:pPr>
        <w:pStyle w:val="Paragraph"/>
        <w:spacing w:before="0" w:after="0" w:line="240" w:lineRule="auto"/>
        <w:jc w:val="left"/>
        <w:rPr>
          <w:rFonts w:eastAsia="HGGothicM"/>
          <w:lang w:bidi="en-US"/>
        </w:rPr>
      </w:pPr>
      <w:hyperlink r:id="rId15" w:history="1">
        <w:r w:rsidR="00967B51" w:rsidRPr="001F089E">
          <w:rPr>
            <w:rStyle w:val="Hyperlink"/>
            <w:rFonts w:eastAsia="HGGothicM"/>
            <w:lang w:bidi="en-US"/>
          </w:rPr>
          <w:t>https://www.england.nhs.uk/improvement-hub/</w:t>
        </w:r>
      </w:hyperlink>
      <w:r w:rsidR="00967B51">
        <w:rPr>
          <w:rFonts w:eastAsia="HGGothicM"/>
          <w:lang w:bidi="en-US"/>
        </w:rPr>
        <w:t xml:space="preserve"> </w:t>
      </w:r>
      <w:r w:rsidR="0008634B" w:rsidRPr="00967B51">
        <w:rPr>
          <w:rFonts w:eastAsia="HGGothicM"/>
          <w:lang w:bidi="en-US"/>
        </w:rPr>
        <w:t xml:space="preserve"> </w:t>
      </w:r>
    </w:p>
    <w:p w14:paraId="63D8DEF0" w14:textId="1E297FB5" w:rsidR="00A81207" w:rsidRDefault="00F8203B" w:rsidP="00A81207">
      <w:pPr>
        <w:pStyle w:val="Heading1"/>
      </w:pPr>
      <w:bookmarkStart w:id="4" w:name="_Hlk53508504"/>
      <w:r>
        <w:br/>
      </w:r>
      <w:r w:rsidR="00A81207" w:rsidRPr="00B14A79">
        <w:t xml:space="preserve">Training Statement </w:t>
      </w:r>
    </w:p>
    <w:p w14:paraId="11ED81A2" w14:textId="67B259FB" w:rsidR="00A81207" w:rsidRDefault="00A81207" w:rsidP="00A81207">
      <w:pPr>
        <w:pStyle w:val="Paragraph"/>
        <w:jc w:val="left"/>
        <w:rPr>
          <w:rFonts w:eastAsia="HGGothicM"/>
          <w:b/>
        </w:rPr>
      </w:pPr>
      <w:bookmarkStart w:id="5" w:name="_Hlk53512270"/>
      <w:bookmarkStart w:id="6" w:name="_Hlk529282654"/>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E</w:t>
      </w:r>
      <w:r w:rsidRPr="000A1D64">
        <w:rPr>
          <w:rFonts w:eastAsia="HGGothicM"/>
        </w:rPr>
        <w:t>xternal courses are sourced as required.</w:t>
      </w:r>
      <w:r w:rsidRPr="000A1D64">
        <w:rPr>
          <w:rFonts w:eastAsia="HGGothicM"/>
          <w:b/>
        </w:rPr>
        <w:t xml:space="preserve"> </w:t>
      </w:r>
      <w:bookmarkEnd w:id="4"/>
      <w:bookmarkEnd w:id="5"/>
      <w:bookmarkEnd w:id="6"/>
    </w:p>
    <w:p w14:paraId="2EB76155" w14:textId="4C1DD91D" w:rsidR="00CB60C3" w:rsidRDefault="00CB60C3" w:rsidP="00A81207">
      <w:pPr>
        <w:pStyle w:val="Paragraph"/>
        <w:jc w:val="left"/>
        <w:rPr>
          <w:rFonts w:eastAsia="HGGothicM"/>
          <w:b/>
        </w:rPr>
      </w:pPr>
    </w:p>
    <w:p w14:paraId="30A46879" w14:textId="76D97BEC" w:rsidR="00CB60C3" w:rsidRDefault="00221974" w:rsidP="00CB60C3">
      <w:pPr>
        <w:pStyle w:val="WPParagraph"/>
      </w:pPr>
      <w:r>
        <w:t>Date Reviewed: May 2023</w:t>
      </w:r>
    </w:p>
    <w:p w14:paraId="2E48ACCB" w14:textId="54D85288" w:rsidR="00CB60C3" w:rsidRDefault="00CB60C3" w:rsidP="00CB60C3">
      <w:pPr>
        <w:pStyle w:val="WPParagraph"/>
      </w:pPr>
      <w:r>
        <w:t>Person responsible for updating this policy:</w:t>
      </w:r>
      <w:r w:rsidR="00201011">
        <w:t xml:space="preserve"> </w:t>
      </w:r>
      <w:r w:rsidR="00201011">
        <w:rPr>
          <w:b/>
          <w:bCs/>
        </w:rPr>
        <w:t>IFEYINWA ODOEMENAM</w:t>
      </w:r>
    </w:p>
    <w:p w14:paraId="3519C27C" w14:textId="4FC21DB1" w:rsidR="00CB60C3" w:rsidRDefault="00221974" w:rsidP="00CB60C3">
      <w:pPr>
        <w:pStyle w:val="WPParagraph"/>
      </w:pPr>
      <w:r>
        <w:t>Next Review Date: May 2024</w:t>
      </w:r>
    </w:p>
    <w:bookmarkEnd w:id="3"/>
    <w:p w14:paraId="5580DBD8" w14:textId="09E3015A" w:rsidR="00516AE8" w:rsidRDefault="00516AE8" w:rsidP="009C6ED9">
      <w:pPr>
        <w:pStyle w:val="Paragraph"/>
        <w:jc w:val="left"/>
        <w:rPr>
          <w:rFonts w:eastAsia="HGGothicM"/>
          <w:b/>
          <w:bCs/>
          <w:color w:val="6076B4"/>
          <w:lang w:bidi="en-US"/>
        </w:rPr>
      </w:pPr>
    </w:p>
    <w:sectPr w:rsidR="00516AE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1FE6" w14:textId="77777777" w:rsidR="007A430D" w:rsidRDefault="007A430D" w:rsidP="00815DED">
      <w:pPr>
        <w:spacing w:after="0" w:line="240" w:lineRule="auto"/>
      </w:pPr>
      <w:r>
        <w:separator/>
      </w:r>
    </w:p>
  </w:endnote>
  <w:endnote w:type="continuationSeparator" w:id="0">
    <w:p w14:paraId="14757E34" w14:textId="77777777" w:rsidR="007A430D" w:rsidRDefault="007A430D"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79BC" w14:textId="77777777" w:rsidR="00D2525A" w:rsidRDefault="00D25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FC07" w14:textId="77777777" w:rsidR="00D2525A" w:rsidRDefault="00D25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B3B7" w14:textId="77777777" w:rsidR="00D2525A" w:rsidRDefault="00D2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60F8" w14:textId="77777777" w:rsidR="007A430D" w:rsidRDefault="007A430D" w:rsidP="00815DED">
      <w:pPr>
        <w:spacing w:after="0" w:line="240" w:lineRule="auto"/>
      </w:pPr>
      <w:r>
        <w:separator/>
      </w:r>
    </w:p>
  </w:footnote>
  <w:footnote w:type="continuationSeparator" w:id="0">
    <w:p w14:paraId="58BE4705" w14:textId="77777777" w:rsidR="007A430D" w:rsidRDefault="007A430D"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F3AE" w14:textId="77777777" w:rsidR="00D2525A" w:rsidRDefault="00D25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C894" w14:textId="77777777" w:rsidR="00D2525A" w:rsidRDefault="00D25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A08F" w14:textId="77777777" w:rsidR="00D2525A" w:rsidRDefault="00D2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5AA"/>
    <w:multiLevelType w:val="hybridMultilevel"/>
    <w:tmpl w:val="0174F7C2"/>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4"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C6B68"/>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60E1F"/>
    <w:multiLevelType w:val="hybridMultilevel"/>
    <w:tmpl w:val="E2B48F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E36FB1"/>
    <w:multiLevelType w:val="hybridMultilevel"/>
    <w:tmpl w:val="73585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B3378"/>
    <w:multiLevelType w:val="hybridMultilevel"/>
    <w:tmpl w:val="DAF0E5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352A55"/>
    <w:multiLevelType w:val="hybridMultilevel"/>
    <w:tmpl w:val="6BC2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4A3B85"/>
    <w:multiLevelType w:val="hybridMultilevel"/>
    <w:tmpl w:val="4D506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71BCF"/>
    <w:multiLevelType w:val="hybridMultilevel"/>
    <w:tmpl w:val="2D2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9646F8"/>
    <w:multiLevelType w:val="multilevel"/>
    <w:tmpl w:val="9EC6A9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AC4871"/>
    <w:multiLevelType w:val="hybridMultilevel"/>
    <w:tmpl w:val="0680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843CBB"/>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91C0C"/>
    <w:multiLevelType w:val="hybridMultilevel"/>
    <w:tmpl w:val="40BC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325102"/>
    <w:multiLevelType w:val="hybridMultilevel"/>
    <w:tmpl w:val="F89A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C30358"/>
    <w:multiLevelType w:val="hybridMultilevel"/>
    <w:tmpl w:val="FA16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4B785A"/>
    <w:multiLevelType w:val="hybridMultilevel"/>
    <w:tmpl w:val="DB96AD7C"/>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ED40523"/>
    <w:multiLevelType w:val="hybridMultilevel"/>
    <w:tmpl w:val="6740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314B9"/>
    <w:multiLevelType w:val="hybridMultilevel"/>
    <w:tmpl w:val="73CAA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555B3D"/>
    <w:multiLevelType w:val="hybridMultilevel"/>
    <w:tmpl w:val="15A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DC14C5"/>
    <w:multiLevelType w:val="hybridMultilevel"/>
    <w:tmpl w:val="E28A611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5"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8B3048"/>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FFE787A"/>
    <w:multiLevelType w:val="hybridMultilevel"/>
    <w:tmpl w:val="70B4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B48115C"/>
    <w:multiLevelType w:val="hybridMultilevel"/>
    <w:tmpl w:val="5EB4922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8414314"/>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DB670D"/>
    <w:multiLevelType w:val="hybridMultilevel"/>
    <w:tmpl w:val="B0D2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E73081"/>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285559"/>
    <w:multiLevelType w:val="hybridMultilevel"/>
    <w:tmpl w:val="E4983D5A"/>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B0602C7"/>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6D680CC7"/>
    <w:multiLevelType w:val="hybridMultilevel"/>
    <w:tmpl w:val="B0C021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E4681F"/>
    <w:multiLevelType w:val="multilevel"/>
    <w:tmpl w:val="17988464"/>
    <w:lvl w:ilvl="0">
      <w:start w:val="1"/>
      <w:numFmt w:val="bullet"/>
      <w:pStyle w:val="List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462489">
    <w:abstractNumId w:val="11"/>
  </w:num>
  <w:num w:numId="2" w16cid:durableId="1074203833">
    <w:abstractNumId w:val="62"/>
  </w:num>
  <w:num w:numId="3" w16cid:durableId="2047290575">
    <w:abstractNumId w:val="60"/>
  </w:num>
  <w:num w:numId="4" w16cid:durableId="1122070201">
    <w:abstractNumId w:val="45"/>
  </w:num>
  <w:num w:numId="5" w16cid:durableId="732505284">
    <w:abstractNumId w:val="49"/>
  </w:num>
  <w:num w:numId="6" w16cid:durableId="1300571547">
    <w:abstractNumId w:val="38"/>
  </w:num>
  <w:num w:numId="7" w16cid:durableId="943458555">
    <w:abstractNumId w:val="58"/>
  </w:num>
  <w:num w:numId="8" w16cid:durableId="894662987">
    <w:abstractNumId w:val="50"/>
  </w:num>
  <w:num w:numId="9" w16cid:durableId="1471628317">
    <w:abstractNumId w:val="1"/>
  </w:num>
  <w:num w:numId="10" w16cid:durableId="1058406960">
    <w:abstractNumId w:val="9"/>
  </w:num>
  <w:num w:numId="11" w16cid:durableId="543954980">
    <w:abstractNumId w:val="51"/>
  </w:num>
  <w:num w:numId="12" w16cid:durableId="495264054">
    <w:abstractNumId w:val="63"/>
  </w:num>
  <w:num w:numId="13" w16cid:durableId="1656226150">
    <w:abstractNumId w:val="30"/>
  </w:num>
  <w:num w:numId="14" w16cid:durableId="304622564">
    <w:abstractNumId w:val="61"/>
  </w:num>
  <w:num w:numId="15" w16cid:durableId="92240244">
    <w:abstractNumId w:val="48"/>
  </w:num>
  <w:num w:numId="16" w16cid:durableId="1030375734">
    <w:abstractNumId w:val="41"/>
  </w:num>
  <w:num w:numId="17" w16cid:durableId="1595363188">
    <w:abstractNumId w:val="23"/>
  </w:num>
  <w:num w:numId="18" w16cid:durableId="753015859">
    <w:abstractNumId w:val="47"/>
  </w:num>
  <w:num w:numId="19" w16cid:durableId="132210943">
    <w:abstractNumId w:val="24"/>
  </w:num>
  <w:num w:numId="20" w16cid:durableId="1313680738">
    <w:abstractNumId w:val="4"/>
  </w:num>
  <w:num w:numId="21" w16cid:durableId="91518213">
    <w:abstractNumId w:val="2"/>
  </w:num>
  <w:num w:numId="22" w16cid:durableId="1746415857">
    <w:abstractNumId w:val="65"/>
  </w:num>
  <w:num w:numId="23" w16cid:durableId="787428714">
    <w:abstractNumId w:val="19"/>
  </w:num>
  <w:num w:numId="24" w16cid:durableId="1375344683">
    <w:abstractNumId w:val="35"/>
  </w:num>
  <w:num w:numId="25" w16cid:durableId="558707779">
    <w:abstractNumId w:val="31"/>
  </w:num>
  <w:num w:numId="26" w16cid:durableId="1641113417">
    <w:abstractNumId w:val="10"/>
  </w:num>
  <w:num w:numId="27" w16cid:durableId="179710436">
    <w:abstractNumId w:val="43"/>
  </w:num>
  <w:num w:numId="28" w16cid:durableId="2131586955">
    <w:abstractNumId w:val="33"/>
  </w:num>
  <w:num w:numId="29" w16cid:durableId="1786270798">
    <w:abstractNumId w:val="44"/>
  </w:num>
  <w:num w:numId="30" w16cid:durableId="108355793">
    <w:abstractNumId w:val="17"/>
  </w:num>
  <w:num w:numId="31" w16cid:durableId="745304656">
    <w:abstractNumId w:val="8"/>
  </w:num>
  <w:num w:numId="32" w16cid:durableId="1036394720">
    <w:abstractNumId w:val="3"/>
  </w:num>
  <w:num w:numId="33" w16cid:durableId="2140606664">
    <w:abstractNumId w:val="40"/>
  </w:num>
  <w:num w:numId="34" w16cid:durableId="1733894059">
    <w:abstractNumId w:val="37"/>
  </w:num>
  <w:num w:numId="35" w16cid:durableId="524949438">
    <w:abstractNumId w:val="42"/>
  </w:num>
  <w:num w:numId="36" w16cid:durableId="338582251">
    <w:abstractNumId w:val="12"/>
  </w:num>
  <w:num w:numId="37" w16cid:durableId="2128040432">
    <w:abstractNumId w:val="52"/>
  </w:num>
  <w:num w:numId="38" w16cid:durableId="551888888">
    <w:abstractNumId w:val="25"/>
  </w:num>
  <w:num w:numId="39" w16cid:durableId="1796949118">
    <w:abstractNumId w:val="39"/>
  </w:num>
  <w:num w:numId="40" w16cid:durableId="1111777408">
    <w:abstractNumId w:val="46"/>
  </w:num>
  <w:num w:numId="41" w16cid:durableId="1045179623">
    <w:abstractNumId w:val="36"/>
  </w:num>
  <w:num w:numId="42" w16cid:durableId="1336346518">
    <w:abstractNumId w:val="55"/>
  </w:num>
  <w:num w:numId="43" w16cid:durableId="528104500">
    <w:abstractNumId w:val="5"/>
  </w:num>
  <w:num w:numId="44" w16cid:durableId="1997104848">
    <w:abstractNumId w:val="57"/>
  </w:num>
  <w:num w:numId="45" w16cid:durableId="1204830212">
    <w:abstractNumId w:val="16"/>
  </w:num>
  <w:num w:numId="46" w16cid:durableId="337773937">
    <w:abstractNumId w:val="3"/>
  </w:num>
  <w:num w:numId="47" w16cid:durableId="1648051518">
    <w:abstractNumId w:val="14"/>
  </w:num>
  <w:num w:numId="48" w16cid:durableId="2054038187">
    <w:abstractNumId w:val="27"/>
  </w:num>
  <w:num w:numId="49" w16cid:durableId="1206285995">
    <w:abstractNumId w:val="0"/>
  </w:num>
  <w:num w:numId="50" w16cid:durableId="837311025">
    <w:abstractNumId w:val="56"/>
  </w:num>
  <w:num w:numId="51" w16cid:durableId="739641677">
    <w:abstractNumId w:val="32"/>
  </w:num>
  <w:num w:numId="52" w16cid:durableId="1143817300">
    <w:abstractNumId w:val="59"/>
  </w:num>
  <w:num w:numId="53" w16cid:durableId="1158881777">
    <w:abstractNumId w:val="15"/>
  </w:num>
  <w:num w:numId="54" w16cid:durableId="1590121923">
    <w:abstractNumId w:val="13"/>
  </w:num>
  <w:num w:numId="55" w16cid:durableId="941957870">
    <w:abstractNumId w:val="20"/>
  </w:num>
  <w:num w:numId="56" w16cid:durableId="1632441991">
    <w:abstractNumId w:val="53"/>
  </w:num>
  <w:num w:numId="57" w16cid:durableId="1485002578">
    <w:abstractNumId w:val="22"/>
  </w:num>
  <w:num w:numId="58" w16cid:durableId="1959412825">
    <w:abstractNumId w:val="34"/>
  </w:num>
  <w:num w:numId="59" w16cid:durableId="18433541">
    <w:abstractNumId w:val="18"/>
  </w:num>
  <w:num w:numId="60" w16cid:durableId="906234082">
    <w:abstractNumId w:val="54"/>
  </w:num>
  <w:num w:numId="61" w16cid:durableId="2069110154">
    <w:abstractNumId w:val="28"/>
  </w:num>
  <w:num w:numId="62" w16cid:durableId="1286622518">
    <w:abstractNumId w:val="26"/>
  </w:num>
  <w:num w:numId="63" w16cid:durableId="2115856521">
    <w:abstractNumId w:val="29"/>
  </w:num>
  <w:num w:numId="64" w16cid:durableId="1517576890">
    <w:abstractNumId w:val="6"/>
  </w:num>
  <w:num w:numId="65" w16cid:durableId="1300377773">
    <w:abstractNumId w:val="7"/>
  </w:num>
  <w:num w:numId="66" w16cid:durableId="350883684">
    <w:abstractNumId w:val="21"/>
  </w:num>
  <w:num w:numId="67" w16cid:durableId="1654337584">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IzNDIyNTKyNDZU0lEKTi0uzszPAykwqgUA4wQGYywAAAA="/>
  </w:docVars>
  <w:rsids>
    <w:rsidRoot w:val="00B14A79"/>
    <w:rsid w:val="00030105"/>
    <w:rsid w:val="00044FA8"/>
    <w:rsid w:val="000524D0"/>
    <w:rsid w:val="00054E95"/>
    <w:rsid w:val="00063B48"/>
    <w:rsid w:val="00072076"/>
    <w:rsid w:val="0007662D"/>
    <w:rsid w:val="0008143A"/>
    <w:rsid w:val="0008634B"/>
    <w:rsid w:val="000912FA"/>
    <w:rsid w:val="000A12DE"/>
    <w:rsid w:val="000A78A2"/>
    <w:rsid w:val="000B62E7"/>
    <w:rsid w:val="000F133E"/>
    <w:rsid w:val="00107F3C"/>
    <w:rsid w:val="00111051"/>
    <w:rsid w:val="00115EAF"/>
    <w:rsid w:val="0012003A"/>
    <w:rsid w:val="001306FA"/>
    <w:rsid w:val="00130784"/>
    <w:rsid w:val="001400F3"/>
    <w:rsid w:val="00151C15"/>
    <w:rsid w:val="0015618E"/>
    <w:rsid w:val="00171F21"/>
    <w:rsid w:val="0017673F"/>
    <w:rsid w:val="00181903"/>
    <w:rsid w:val="001A2EAF"/>
    <w:rsid w:val="001A6026"/>
    <w:rsid w:val="001A77C9"/>
    <w:rsid w:val="001C2CEF"/>
    <w:rsid w:val="001C4E2E"/>
    <w:rsid w:val="001F10B8"/>
    <w:rsid w:val="001F6BE2"/>
    <w:rsid w:val="00201011"/>
    <w:rsid w:val="00213EAC"/>
    <w:rsid w:val="002144EA"/>
    <w:rsid w:val="0021676D"/>
    <w:rsid w:val="00220017"/>
    <w:rsid w:val="00221974"/>
    <w:rsid w:val="00223A62"/>
    <w:rsid w:val="0023341D"/>
    <w:rsid w:val="00262FD9"/>
    <w:rsid w:val="00272638"/>
    <w:rsid w:val="0028436C"/>
    <w:rsid w:val="002A3356"/>
    <w:rsid w:val="002B3B32"/>
    <w:rsid w:val="002B3DB3"/>
    <w:rsid w:val="002B657D"/>
    <w:rsid w:val="002C0981"/>
    <w:rsid w:val="002D1A16"/>
    <w:rsid w:val="002E7BED"/>
    <w:rsid w:val="003016A2"/>
    <w:rsid w:val="00302C9F"/>
    <w:rsid w:val="00307FD1"/>
    <w:rsid w:val="00336472"/>
    <w:rsid w:val="003613E9"/>
    <w:rsid w:val="00367A62"/>
    <w:rsid w:val="00377CEE"/>
    <w:rsid w:val="00384C73"/>
    <w:rsid w:val="003914D3"/>
    <w:rsid w:val="003A5850"/>
    <w:rsid w:val="003C26D4"/>
    <w:rsid w:val="003D4883"/>
    <w:rsid w:val="00410DEF"/>
    <w:rsid w:val="00446368"/>
    <w:rsid w:val="00460527"/>
    <w:rsid w:val="00474D5E"/>
    <w:rsid w:val="004751AF"/>
    <w:rsid w:val="00487F22"/>
    <w:rsid w:val="004D6BBE"/>
    <w:rsid w:val="004E1795"/>
    <w:rsid w:val="0050013C"/>
    <w:rsid w:val="00513C46"/>
    <w:rsid w:val="00514D6C"/>
    <w:rsid w:val="00516AE8"/>
    <w:rsid w:val="00543752"/>
    <w:rsid w:val="00566668"/>
    <w:rsid w:val="0058142B"/>
    <w:rsid w:val="005D75B8"/>
    <w:rsid w:val="00602696"/>
    <w:rsid w:val="00604F85"/>
    <w:rsid w:val="0061072F"/>
    <w:rsid w:val="0066696C"/>
    <w:rsid w:val="006C0433"/>
    <w:rsid w:val="00703E37"/>
    <w:rsid w:val="00727476"/>
    <w:rsid w:val="007444D4"/>
    <w:rsid w:val="00750926"/>
    <w:rsid w:val="00754951"/>
    <w:rsid w:val="0077378D"/>
    <w:rsid w:val="0078181C"/>
    <w:rsid w:val="00795779"/>
    <w:rsid w:val="00797737"/>
    <w:rsid w:val="007A430D"/>
    <w:rsid w:val="007D0AFB"/>
    <w:rsid w:val="007D0C83"/>
    <w:rsid w:val="007E24D0"/>
    <w:rsid w:val="007E2C3A"/>
    <w:rsid w:val="007F69DB"/>
    <w:rsid w:val="0080023D"/>
    <w:rsid w:val="00815DED"/>
    <w:rsid w:val="008243B2"/>
    <w:rsid w:val="00824A2A"/>
    <w:rsid w:val="008304D2"/>
    <w:rsid w:val="0083495E"/>
    <w:rsid w:val="00837102"/>
    <w:rsid w:val="00852A17"/>
    <w:rsid w:val="008657B1"/>
    <w:rsid w:val="00876C63"/>
    <w:rsid w:val="00881FAA"/>
    <w:rsid w:val="008A40E8"/>
    <w:rsid w:val="008B09F5"/>
    <w:rsid w:val="008E139C"/>
    <w:rsid w:val="008F5B0A"/>
    <w:rsid w:val="009236E8"/>
    <w:rsid w:val="009254DA"/>
    <w:rsid w:val="00930AF9"/>
    <w:rsid w:val="00954464"/>
    <w:rsid w:val="00962E1E"/>
    <w:rsid w:val="00967B51"/>
    <w:rsid w:val="0098221D"/>
    <w:rsid w:val="00992B06"/>
    <w:rsid w:val="009B5514"/>
    <w:rsid w:val="009C6ED9"/>
    <w:rsid w:val="009E26CB"/>
    <w:rsid w:val="009E2A8C"/>
    <w:rsid w:val="009F0F8A"/>
    <w:rsid w:val="00A13595"/>
    <w:rsid w:val="00A144CA"/>
    <w:rsid w:val="00A3105C"/>
    <w:rsid w:val="00A5173D"/>
    <w:rsid w:val="00A57EE6"/>
    <w:rsid w:val="00A61A71"/>
    <w:rsid w:val="00A70EB8"/>
    <w:rsid w:val="00A81207"/>
    <w:rsid w:val="00A83F4E"/>
    <w:rsid w:val="00A9522B"/>
    <w:rsid w:val="00AA412F"/>
    <w:rsid w:val="00AB6755"/>
    <w:rsid w:val="00AC322B"/>
    <w:rsid w:val="00AD0F6E"/>
    <w:rsid w:val="00AE0D8F"/>
    <w:rsid w:val="00B00A75"/>
    <w:rsid w:val="00B017F7"/>
    <w:rsid w:val="00B026A1"/>
    <w:rsid w:val="00B1098C"/>
    <w:rsid w:val="00B1231C"/>
    <w:rsid w:val="00B14A79"/>
    <w:rsid w:val="00B3164B"/>
    <w:rsid w:val="00B37497"/>
    <w:rsid w:val="00B619B2"/>
    <w:rsid w:val="00B7150E"/>
    <w:rsid w:val="00B93355"/>
    <w:rsid w:val="00B95E1D"/>
    <w:rsid w:val="00BC461C"/>
    <w:rsid w:val="00BD0F19"/>
    <w:rsid w:val="00BD13D7"/>
    <w:rsid w:val="00C25DB5"/>
    <w:rsid w:val="00C755EA"/>
    <w:rsid w:val="00C946A3"/>
    <w:rsid w:val="00CA4883"/>
    <w:rsid w:val="00CA60E7"/>
    <w:rsid w:val="00CB60C3"/>
    <w:rsid w:val="00CC38D5"/>
    <w:rsid w:val="00CC4F50"/>
    <w:rsid w:val="00CD58EA"/>
    <w:rsid w:val="00D2525A"/>
    <w:rsid w:val="00D26357"/>
    <w:rsid w:val="00D3410A"/>
    <w:rsid w:val="00D36BEE"/>
    <w:rsid w:val="00D402D6"/>
    <w:rsid w:val="00D82B0A"/>
    <w:rsid w:val="00D9476B"/>
    <w:rsid w:val="00DA1A1D"/>
    <w:rsid w:val="00E1155C"/>
    <w:rsid w:val="00E1167A"/>
    <w:rsid w:val="00E16EA0"/>
    <w:rsid w:val="00E177BD"/>
    <w:rsid w:val="00E370B6"/>
    <w:rsid w:val="00E44056"/>
    <w:rsid w:val="00E63881"/>
    <w:rsid w:val="00E64EED"/>
    <w:rsid w:val="00E70CC1"/>
    <w:rsid w:val="00E73DD9"/>
    <w:rsid w:val="00E80ADC"/>
    <w:rsid w:val="00E87E1C"/>
    <w:rsid w:val="00EE10DC"/>
    <w:rsid w:val="00F103C2"/>
    <w:rsid w:val="00F37840"/>
    <w:rsid w:val="00F57767"/>
    <w:rsid w:val="00F8203B"/>
    <w:rsid w:val="00F90B89"/>
    <w:rsid w:val="00F92E3B"/>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696"/>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696"/>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62D"/>
    <w:pPr>
      <w:autoSpaceDE w:val="0"/>
      <w:autoSpaceDN w:val="0"/>
      <w:adjustRightInd w:val="0"/>
      <w:spacing w:after="0" w:line="240" w:lineRule="auto"/>
    </w:pPr>
    <w:rPr>
      <w:rFonts w:ascii="Georgia" w:hAnsi="Georgia" w:cs="Georgia"/>
      <w:color w:val="000000"/>
      <w:sz w:val="24"/>
      <w:szCs w:val="24"/>
      <w:lang w:val="en-GB"/>
    </w:rPr>
  </w:style>
  <w:style w:type="paragraph" w:customStyle="1" w:styleId="List1">
    <w:name w:val="List1"/>
    <w:basedOn w:val="Normal"/>
    <w:qFormat/>
    <w:rsid w:val="00602696"/>
    <w:pPr>
      <w:numPr>
        <w:numId w:val="67"/>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602696"/>
    <w:pPr>
      <w:spacing w:before="120" w:line="23" w:lineRule="atLeast"/>
      <w:jc w:val="both"/>
    </w:pPr>
    <w:rPr>
      <w:rFonts w:ascii="Arial" w:eastAsia="Times New Roman" w:hAnsi="Arial" w:cs="Arial"/>
      <w:noProof/>
      <w:sz w:val="24"/>
      <w:szCs w:val="24"/>
      <w:lang w:val="en-GB" w:eastAsia="sk-SK"/>
    </w:rPr>
  </w:style>
  <w:style w:type="paragraph" w:customStyle="1" w:styleId="WPHeading2">
    <w:name w:val="W&amp;P Heading 2"/>
    <w:basedOn w:val="Normal"/>
    <w:qFormat/>
    <w:rsid w:val="00CD58EA"/>
    <w:pPr>
      <w:keepNext/>
      <w:keepLines/>
      <w:widowControl w:val="0"/>
      <w:suppressAutoHyphens/>
      <w:autoSpaceDN w:val="0"/>
      <w:spacing w:before="360" w:line="23" w:lineRule="atLeast"/>
      <w:outlineLvl w:val="0"/>
    </w:pPr>
    <w:rPr>
      <w:rFonts w:ascii="Arial" w:eastAsia="HGGothicM" w:hAnsi="Arial" w:cs="Arial"/>
      <w:b/>
      <w:bCs/>
      <w:sz w:val="24"/>
      <w:szCs w:val="24"/>
      <w:lang w:eastAsia="en-GB" w:bidi="en-US"/>
    </w:rPr>
  </w:style>
  <w:style w:type="paragraph" w:customStyle="1" w:styleId="WPParagraph">
    <w:name w:val="W&amp;P Paragraph"/>
    <w:basedOn w:val="Normal"/>
    <w:qFormat/>
    <w:rsid w:val="00CD58EA"/>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619414157">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21185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DKHXZA7SSHQN-167323429-701416</_dlc_DocId>
    <_dlc_DocIdUrl xmlns="9daa91de-cd2d-4d57-bbd1-50f17b14a644">
      <Url>https://wandpassessment.sharepoint.com/sites/Data/_layouts/15/DocIdRedir.aspx?ID=DKHXZA7SSHQN-167323429-701416</Url>
      <Description>DKHXZA7SSHQN-167323429-701416</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BE4B27-379D-4C09-95DB-C87DB5B46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52C82-B390-46C2-AA0F-4D1294D76633}">
  <ds:schemaRefs>
    <ds:schemaRef ds:uri="http://schemas.microsoft.com/sharepoint/events"/>
  </ds:schemaRefs>
</ds:datastoreItem>
</file>

<file path=customXml/itemProps3.xml><?xml version="1.0" encoding="utf-8"?>
<ds:datastoreItem xmlns:ds="http://schemas.openxmlformats.org/officeDocument/2006/customXml" ds:itemID="{1C273EF0-3F19-4339-8941-AA59AA21E528}">
  <ds:schemaRefs>
    <ds:schemaRef ds:uri="http://schemas.microsoft.com/sharepoint/v3/contenttype/forms"/>
  </ds:schemaRefs>
</ds:datastoreItem>
</file>

<file path=customXml/itemProps4.xml><?xml version="1.0" encoding="utf-8"?>
<ds:datastoreItem xmlns:ds="http://schemas.openxmlformats.org/officeDocument/2006/customXml" ds:itemID="{90515B09-DB4A-4E15-9C75-C4E4A33F3E51}">
  <ds:schemaRefs>
    <ds:schemaRef ds:uri="http://schemas.openxmlformats.org/officeDocument/2006/bibliography"/>
  </ds:schemaRefs>
</ds:datastoreItem>
</file>

<file path=customXml/itemProps5.xml><?xml version="1.0" encoding="utf-8"?>
<ds:datastoreItem xmlns:ds="http://schemas.openxmlformats.org/officeDocument/2006/customXml" ds:itemID="{2D101856-6937-4916-ABB2-98F4C02454CD}">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2023-07-24T10:42:00Z</dcterms:created>
  <dcterms:modified xsi:type="dcterms:W3CDTF">2023-07-24T10:42:00Z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5561200</vt:r8>
  </property>
  <property fmtid="{D5CDD505-2E9C-101B-9397-08002B2CF9AE}" pid="4" name="_dlc_DocIdItemGuid">
    <vt:lpwstr>a6ce26eb-05c3-4d81-a499-75e3914a6f94</vt:lpwstr>
  </property>
  <property fmtid="{D5CDD505-2E9C-101B-9397-08002B2CF9AE}" pid="5" name="MediaServiceImageTags">
    <vt:lpwstr/>
  </property>
</Properties>
</file>